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2A2" w:rsidRDefault="0081586E" w:rsidP="000E1B8A">
      <w:pPr>
        <w:pStyle w:val="Nagwek1"/>
      </w:pPr>
      <w:r>
        <w:t>Modele danych</w:t>
      </w:r>
      <w:r w:rsidR="00696618">
        <w:t>. Integralność danych.</w:t>
      </w:r>
    </w:p>
    <w:p w:rsidR="00E017FD" w:rsidRPr="00E017FD" w:rsidRDefault="00E017FD" w:rsidP="00E017FD">
      <w:pPr>
        <w:spacing w:before="100" w:beforeAutospacing="1" w:after="100" w:afterAutospacing="1" w:line="240" w:lineRule="auto"/>
        <w:jc w:val="both"/>
        <w:rPr>
          <w:rFonts w:ascii="Times New Roman" w:eastAsia="Times New Roman" w:hAnsi="Times New Roman" w:cs="Times New Roman"/>
          <w:color w:val="244061" w:themeColor="accent1" w:themeShade="80"/>
          <w:sz w:val="24"/>
          <w:szCs w:val="24"/>
          <w:lang w:eastAsia="pl-PL"/>
        </w:rPr>
      </w:pPr>
      <w:r w:rsidRPr="00C45705">
        <w:rPr>
          <w:rFonts w:ascii="Times New Roman" w:eastAsia="Times New Roman" w:hAnsi="Times New Roman" w:cs="Times New Roman"/>
          <w:b/>
          <w:bCs/>
          <w:color w:val="244061" w:themeColor="accent1" w:themeShade="80"/>
          <w:sz w:val="24"/>
          <w:szCs w:val="24"/>
          <w:lang w:eastAsia="pl-PL"/>
        </w:rPr>
        <w:t>Model danych</w:t>
      </w:r>
      <w:r w:rsidRPr="00E017FD">
        <w:rPr>
          <w:rFonts w:ascii="Times New Roman" w:eastAsia="Times New Roman" w:hAnsi="Times New Roman" w:cs="Times New Roman"/>
          <w:color w:val="244061" w:themeColor="accent1" w:themeShade="80"/>
          <w:sz w:val="24"/>
          <w:szCs w:val="24"/>
          <w:lang w:eastAsia="pl-PL"/>
        </w:rPr>
        <w:t xml:space="preserve"> to zintegrowany zbiór zasad opisujących dane, relacje, powiązania (stosunki) pomiędzy danymi, dozwolone operacje i ograniczenia nakładane na dane i operacje.</w:t>
      </w:r>
    </w:p>
    <w:p w:rsidR="00E017FD" w:rsidRPr="00E017FD" w:rsidRDefault="00E017FD" w:rsidP="00E017FD">
      <w:pPr>
        <w:spacing w:before="100" w:beforeAutospacing="1" w:after="100" w:afterAutospacing="1" w:line="240" w:lineRule="auto"/>
        <w:jc w:val="both"/>
        <w:rPr>
          <w:rFonts w:ascii="Times New Roman" w:eastAsia="Times New Roman" w:hAnsi="Times New Roman" w:cs="Times New Roman"/>
          <w:sz w:val="24"/>
          <w:szCs w:val="24"/>
          <w:lang w:eastAsia="pl-PL"/>
        </w:rPr>
      </w:pPr>
      <w:r w:rsidRPr="00E017FD">
        <w:rPr>
          <w:rFonts w:ascii="Times New Roman" w:eastAsia="Times New Roman" w:hAnsi="Times New Roman" w:cs="Times New Roman"/>
          <w:sz w:val="24"/>
          <w:szCs w:val="24"/>
          <w:lang w:eastAsia="pl-PL"/>
        </w:rPr>
        <w:t>Model danych jest próbą reprezentacji świata realnego i występujących w nim obiektów, zdarzeń oraz związków zachodzących między nimi. Można go opisać jako konstrukcję składającą się z trzech komponentów:</w:t>
      </w:r>
    </w:p>
    <w:p w:rsidR="00E017FD" w:rsidRPr="00E017FD" w:rsidRDefault="00E017FD" w:rsidP="00E017FD">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E017FD">
        <w:rPr>
          <w:rFonts w:ascii="Times New Roman" w:eastAsia="Times New Roman" w:hAnsi="Times New Roman" w:cs="Times New Roman"/>
          <w:sz w:val="24"/>
          <w:szCs w:val="24"/>
          <w:lang w:eastAsia="pl-PL"/>
        </w:rPr>
        <w:t>części strukturalnej – składającej się z reguł określających budowę bazy danych;</w:t>
      </w:r>
    </w:p>
    <w:p w:rsidR="00E017FD" w:rsidRPr="00E017FD" w:rsidRDefault="00E017FD" w:rsidP="00E017FD">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E017FD">
        <w:rPr>
          <w:rFonts w:ascii="Times New Roman" w:eastAsia="Times New Roman" w:hAnsi="Times New Roman" w:cs="Times New Roman"/>
          <w:sz w:val="24"/>
          <w:szCs w:val="24"/>
          <w:lang w:eastAsia="pl-PL"/>
        </w:rPr>
        <w:t>części manipulacyjnej – określającej, które operacje (transakcje) aktualizacji, pobierania i zmiany struktury można wykonywać na danych;</w:t>
      </w:r>
    </w:p>
    <w:p w:rsidR="00E017FD" w:rsidRDefault="00E017FD" w:rsidP="00E017FD">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E017FD">
        <w:rPr>
          <w:rFonts w:ascii="Times New Roman" w:eastAsia="Times New Roman" w:hAnsi="Times New Roman" w:cs="Times New Roman"/>
          <w:sz w:val="24"/>
          <w:szCs w:val="24"/>
          <w:lang w:eastAsia="pl-PL"/>
        </w:rPr>
        <w:t>części zawierającej reguły integralności – gwarantującej stabilność działania systemu.</w:t>
      </w:r>
    </w:p>
    <w:p w:rsidR="00E017FD" w:rsidRDefault="00E017FD" w:rsidP="00E017FD">
      <w:pPr>
        <w:pStyle w:val="Nagwek2"/>
      </w:pPr>
      <w:r>
        <w:t>Model jednorodny</w:t>
      </w:r>
    </w:p>
    <w:p w:rsidR="00E017FD" w:rsidRPr="00784C86" w:rsidRDefault="00E017FD" w:rsidP="00E017FD">
      <w:pPr>
        <w:spacing w:before="100" w:beforeAutospacing="1" w:after="100" w:afterAutospacing="1" w:line="240" w:lineRule="auto"/>
        <w:jc w:val="both"/>
        <w:rPr>
          <w:rFonts w:ascii="Times New Roman" w:hAnsi="Times New Roman" w:cs="Times New Roman"/>
          <w:bCs/>
        </w:rPr>
      </w:pPr>
      <w:r w:rsidRPr="00784C86">
        <w:rPr>
          <w:rFonts w:ascii="Times New Roman" w:hAnsi="Times New Roman" w:cs="Times New Roman"/>
          <w:bCs/>
        </w:rPr>
        <w:t xml:space="preserve">W tym modelu wszystkie dane przechowywane są w jednym arkuszu, tabeli, pliku. </w:t>
      </w:r>
    </w:p>
    <w:p w:rsidR="00E017FD" w:rsidRDefault="00E017FD" w:rsidP="00E017FD">
      <w:pPr>
        <w:spacing w:before="100" w:beforeAutospacing="1" w:after="100" w:afterAutospacing="1" w:line="240" w:lineRule="auto"/>
        <w:jc w:val="both"/>
        <w:rPr>
          <w:rFonts w:ascii="Times New Roman" w:hAnsi="Times New Roman" w:cs="Times New Roman"/>
          <w:bCs/>
        </w:rPr>
      </w:pPr>
      <w:r w:rsidRPr="00784C86">
        <w:rPr>
          <w:rFonts w:ascii="Times New Roman" w:hAnsi="Times New Roman" w:cs="Times New Roman"/>
          <w:b/>
          <w:bCs/>
        </w:rPr>
        <w:t xml:space="preserve">Zaletami </w:t>
      </w:r>
      <w:r w:rsidRPr="00784C86">
        <w:rPr>
          <w:rFonts w:ascii="Times New Roman" w:hAnsi="Times New Roman" w:cs="Times New Roman"/>
          <w:bCs/>
        </w:rPr>
        <w:t xml:space="preserve">tego modelu są łatwość i szybkość odczytywania interesujących nas danych- </w:t>
      </w:r>
      <w:r>
        <w:rPr>
          <w:rFonts w:ascii="Times New Roman" w:hAnsi="Times New Roman" w:cs="Times New Roman"/>
          <w:bCs/>
        </w:rPr>
        <w:t>np.</w:t>
      </w:r>
      <w:r w:rsidRPr="00784C86">
        <w:rPr>
          <w:rFonts w:ascii="Times New Roman" w:hAnsi="Times New Roman" w:cs="Times New Roman"/>
          <w:bCs/>
        </w:rPr>
        <w:t xml:space="preserve"> wystarczy tylko znaleźć rekord opisujący szukany zakup, żeby poznać wszystkie szczegóły operacji.</w:t>
      </w:r>
    </w:p>
    <w:p w:rsidR="00E017FD" w:rsidRPr="00784C86" w:rsidRDefault="00E017FD" w:rsidP="00E017FD">
      <w:pPr>
        <w:spacing w:before="100" w:beforeAutospacing="1" w:after="100" w:afterAutospacing="1" w:line="240" w:lineRule="auto"/>
        <w:jc w:val="both"/>
        <w:rPr>
          <w:rFonts w:ascii="Times New Roman" w:hAnsi="Times New Roman" w:cs="Times New Roman"/>
          <w:bCs/>
        </w:rPr>
      </w:pPr>
      <w:r w:rsidRPr="00587B37">
        <w:rPr>
          <w:rFonts w:ascii="Times New Roman" w:hAnsi="Times New Roman" w:cs="Times New Roman"/>
          <w:b/>
          <w:bCs/>
        </w:rPr>
        <w:t>Wadą</w:t>
      </w:r>
      <w:r>
        <w:rPr>
          <w:rFonts w:ascii="Times New Roman" w:hAnsi="Times New Roman" w:cs="Times New Roman"/>
          <w:bCs/>
        </w:rPr>
        <w:t xml:space="preserve"> modelu jednorodnego jest duża liczba duplikatów np. nazwy dostawcy, jego adres, telefon wypisywane są tyle razy ile razy kupiliśmy u niego towar. Wielokrotnie zapisywanie tych samych danych nie tylko wymaga więcej miejsca na dysku i w pamięci, ale także utrudnia modyfikowanie danych(gdyby firma zmieniła adres) i zwiększa ryzyko wpisania błędnych danych.</w:t>
      </w:r>
    </w:p>
    <w:p w:rsidR="002123AF" w:rsidRPr="002123AF" w:rsidRDefault="002123AF" w:rsidP="002123AF">
      <w:pPr>
        <w:pStyle w:val="Nagwek2"/>
        <w:rPr>
          <w:rFonts w:eastAsia="Times New Roman"/>
          <w:lang w:eastAsia="pl-PL"/>
        </w:rPr>
      </w:pPr>
      <w:r w:rsidRPr="002123AF">
        <w:rPr>
          <w:rFonts w:eastAsia="Times New Roman"/>
          <w:lang w:eastAsia="pl-PL"/>
        </w:rPr>
        <w:t>Hierarchiczny model danych</w:t>
      </w:r>
    </w:p>
    <w:p w:rsidR="002123AF" w:rsidRPr="002123AF" w:rsidRDefault="002123AF" w:rsidP="002123AF">
      <w:pPr>
        <w:spacing w:before="100" w:beforeAutospacing="1" w:after="100" w:afterAutospacing="1" w:line="240" w:lineRule="auto"/>
        <w:jc w:val="both"/>
        <w:rPr>
          <w:rFonts w:ascii="Times New Roman" w:eastAsia="Times New Roman" w:hAnsi="Times New Roman" w:cs="Times New Roman"/>
          <w:sz w:val="24"/>
          <w:szCs w:val="24"/>
          <w:lang w:eastAsia="pl-PL"/>
        </w:rPr>
      </w:pPr>
      <w:r w:rsidRPr="002123AF">
        <w:rPr>
          <w:rFonts w:ascii="Times New Roman" w:eastAsia="Times New Roman" w:hAnsi="Times New Roman" w:cs="Times New Roman"/>
          <w:sz w:val="24"/>
          <w:szCs w:val="24"/>
          <w:lang w:eastAsia="pl-PL"/>
        </w:rPr>
        <w:t xml:space="preserve">Początki sięgają 1960 r., gdy rozpoczęto prace nad projektami </w:t>
      </w:r>
      <w:r w:rsidRPr="002123AF">
        <w:rPr>
          <w:rFonts w:ascii="Times New Roman" w:eastAsia="Times New Roman" w:hAnsi="Times New Roman" w:cs="Times New Roman"/>
          <w:b/>
          <w:bCs/>
          <w:sz w:val="24"/>
          <w:szCs w:val="24"/>
          <w:lang w:eastAsia="pl-PL"/>
        </w:rPr>
        <w:t>IDS</w:t>
      </w:r>
      <w:r w:rsidRPr="002123AF">
        <w:rPr>
          <w:rFonts w:ascii="Times New Roman" w:eastAsia="Times New Roman" w:hAnsi="Times New Roman" w:cs="Times New Roman"/>
          <w:sz w:val="24"/>
          <w:szCs w:val="24"/>
          <w:lang w:eastAsia="pl-PL"/>
        </w:rPr>
        <w:t xml:space="preserve"> (</w:t>
      </w:r>
      <w:r w:rsidRPr="002123AF">
        <w:rPr>
          <w:rFonts w:ascii="Times New Roman" w:eastAsia="Times New Roman" w:hAnsi="Times New Roman" w:cs="Times New Roman"/>
          <w:i/>
          <w:iCs/>
          <w:sz w:val="24"/>
          <w:szCs w:val="24"/>
          <w:lang w:eastAsia="pl-PL"/>
        </w:rPr>
        <w:t>Integrated Data Store</w:t>
      </w:r>
      <w:r w:rsidRPr="002123AF">
        <w:rPr>
          <w:rFonts w:ascii="Times New Roman" w:eastAsia="Times New Roman" w:hAnsi="Times New Roman" w:cs="Times New Roman"/>
          <w:sz w:val="24"/>
          <w:szCs w:val="24"/>
          <w:lang w:eastAsia="pl-PL"/>
        </w:rPr>
        <w:t xml:space="preserve">) oraz </w:t>
      </w:r>
      <w:r w:rsidRPr="002123AF">
        <w:rPr>
          <w:rFonts w:ascii="Times New Roman" w:eastAsia="Times New Roman" w:hAnsi="Times New Roman" w:cs="Times New Roman"/>
          <w:b/>
          <w:bCs/>
          <w:sz w:val="24"/>
          <w:szCs w:val="24"/>
          <w:lang w:eastAsia="pl-PL"/>
        </w:rPr>
        <w:t>MIS</w:t>
      </w:r>
      <w:r w:rsidRPr="002123AF">
        <w:rPr>
          <w:rFonts w:ascii="Times New Roman" w:eastAsia="Times New Roman" w:hAnsi="Times New Roman" w:cs="Times New Roman"/>
          <w:sz w:val="24"/>
          <w:szCs w:val="24"/>
          <w:lang w:eastAsia="pl-PL"/>
        </w:rPr>
        <w:t xml:space="preserve"> (</w:t>
      </w:r>
      <w:r w:rsidRPr="002123AF">
        <w:rPr>
          <w:rFonts w:ascii="Times New Roman" w:eastAsia="Times New Roman" w:hAnsi="Times New Roman" w:cs="Times New Roman"/>
          <w:i/>
          <w:iCs/>
          <w:sz w:val="24"/>
          <w:szCs w:val="24"/>
          <w:lang w:eastAsia="pl-PL"/>
        </w:rPr>
        <w:t>Management Information System</w:t>
      </w:r>
      <w:r w:rsidRPr="002123AF">
        <w:rPr>
          <w:rFonts w:ascii="Times New Roman" w:eastAsia="Times New Roman" w:hAnsi="Times New Roman" w:cs="Times New Roman"/>
          <w:sz w:val="24"/>
          <w:szCs w:val="24"/>
          <w:lang w:eastAsia="pl-PL"/>
        </w:rPr>
        <w:t>). MIS rozwijany był przez IBM w ramach projektu kosmicznego Apollo. Hierarchiczny model bazy danych pod względem modelu przypomina strukturę odwróconego drzewa:</w:t>
      </w:r>
    </w:p>
    <w:p w:rsidR="002123AF" w:rsidRPr="002123AF" w:rsidRDefault="002123AF" w:rsidP="002123AF">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2123AF">
        <w:rPr>
          <w:rFonts w:ascii="Times New Roman" w:eastAsia="Times New Roman" w:hAnsi="Times New Roman" w:cs="Times New Roman"/>
          <w:sz w:val="24"/>
          <w:szCs w:val="24"/>
          <w:lang w:eastAsia="pl-PL"/>
        </w:rPr>
        <w:t>jeden korzeń (tabela nadrzędna)</w:t>
      </w:r>
    </w:p>
    <w:p w:rsidR="002123AF" w:rsidRDefault="002123AF" w:rsidP="002123AF">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2123AF">
        <w:rPr>
          <w:rFonts w:ascii="Times New Roman" w:eastAsia="Times New Roman" w:hAnsi="Times New Roman" w:cs="Times New Roman"/>
          <w:sz w:val="24"/>
          <w:szCs w:val="24"/>
          <w:lang w:eastAsia="pl-PL"/>
        </w:rPr>
        <w:t>synowie (tabele podrzędne).</w:t>
      </w:r>
    </w:p>
    <w:p w:rsidR="002123AF" w:rsidRPr="002123AF" w:rsidRDefault="002123AF" w:rsidP="002123AF">
      <w:pPr>
        <w:spacing w:after="120"/>
        <w:jc w:val="both"/>
        <w:rPr>
          <w:color w:val="244061" w:themeColor="accent1" w:themeShade="80"/>
        </w:rPr>
      </w:pPr>
      <w:r w:rsidRPr="002123AF">
        <w:rPr>
          <w:i/>
          <w:iCs/>
          <w:color w:val="244061" w:themeColor="accent1" w:themeShade="80"/>
          <w:u w:val="single"/>
        </w:rPr>
        <w:t>Hierarchiczny model danych</w:t>
      </w:r>
      <w:r w:rsidRPr="002123AF">
        <w:rPr>
          <w:color w:val="244061" w:themeColor="accent1" w:themeShade="80"/>
        </w:rPr>
        <w:t xml:space="preserve">  (do końca lat 70.) opierał się na strukturze drzewa (jeden wyróżniony wierzchołek), np.</w:t>
      </w:r>
    </w:p>
    <w:p w:rsidR="002123AF" w:rsidRPr="002123AF" w:rsidRDefault="002123AF" w:rsidP="002123AF">
      <w:pPr>
        <w:spacing w:before="100" w:beforeAutospacing="1" w:after="100" w:afterAutospacing="1" w:line="240" w:lineRule="auto"/>
        <w:jc w:val="both"/>
        <w:rPr>
          <w:rFonts w:ascii="Times New Roman" w:eastAsia="Times New Roman" w:hAnsi="Times New Roman" w:cs="Times New Roman"/>
          <w:sz w:val="24"/>
          <w:szCs w:val="24"/>
          <w:lang w:eastAsia="pl-PL"/>
        </w:rPr>
      </w:pPr>
      <w:r w:rsidRPr="002936FE">
        <w:rPr>
          <w:rFonts w:ascii="Times New Roman" w:hAnsi="Times New Roman" w:cs="Times New Roman"/>
          <w:noProof/>
          <w:lang w:eastAsia="pl-PL"/>
        </w:rPr>
        <w:drawing>
          <wp:inline distT="0" distB="0" distL="0" distR="0" wp14:anchorId="511A68A6" wp14:editId="7D2D8B95">
            <wp:extent cx="4015740" cy="1722120"/>
            <wp:effectExtent l="0" t="0" r="3810" b="0"/>
            <wp:docPr id="1" name="Obraz 1" descr="http://uriasz.am.szczecin.pl/dydaktyka/access/bazy_danych_pliki/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riasz.am.szczecin.pl/dydaktyka/access/bazy_danych_pliki/image00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15740" cy="1722120"/>
                    </a:xfrm>
                    <a:prstGeom prst="rect">
                      <a:avLst/>
                    </a:prstGeom>
                    <a:noFill/>
                    <a:ln>
                      <a:noFill/>
                    </a:ln>
                  </pic:spPr>
                </pic:pic>
              </a:graphicData>
            </a:graphic>
          </wp:inline>
        </w:drawing>
      </w:r>
    </w:p>
    <w:p w:rsidR="002123AF" w:rsidRPr="002123AF" w:rsidRDefault="002123AF" w:rsidP="002123AF">
      <w:pPr>
        <w:spacing w:before="100" w:beforeAutospacing="1" w:after="100" w:afterAutospacing="1" w:line="240" w:lineRule="auto"/>
        <w:jc w:val="both"/>
        <w:rPr>
          <w:rFonts w:ascii="Times New Roman" w:eastAsia="Times New Roman" w:hAnsi="Times New Roman" w:cs="Times New Roman"/>
          <w:color w:val="244061" w:themeColor="accent1" w:themeShade="80"/>
          <w:sz w:val="24"/>
          <w:szCs w:val="24"/>
          <w:lang w:eastAsia="pl-PL"/>
        </w:rPr>
      </w:pPr>
      <w:r w:rsidRPr="002123AF">
        <w:rPr>
          <w:rFonts w:ascii="Times New Roman" w:eastAsia="Times New Roman" w:hAnsi="Times New Roman" w:cs="Times New Roman"/>
          <w:b/>
          <w:bCs/>
          <w:color w:val="244061" w:themeColor="accent1" w:themeShade="80"/>
          <w:sz w:val="24"/>
          <w:szCs w:val="24"/>
          <w:lang w:eastAsia="pl-PL"/>
        </w:rPr>
        <w:t>Ojciec może mieć wiele dzieci, ale każde dziecko ma tylko jednego ojca.</w:t>
      </w:r>
    </w:p>
    <w:p w:rsidR="002123AF" w:rsidRPr="002123AF" w:rsidRDefault="002123AF" w:rsidP="002123AF">
      <w:pPr>
        <w:spacing w:before="100" w:beforeAutospacing="1" w:after="100" w:afterAutospacing="1" w:line="240" w:lineRule="auto"/>
        <w:jc w:val="both"/>
        <w:rPr>
          <w:rFonts w:ascii="Times New Roman" w:eastAsia="Times New Roman" w:hAnsi="Times New Roman" w:cs="Times New Roman"/>
          <w:color w:val="244061" w:themeColor="accent1" w:themeShade="80"/>
          <w:sz w:val="24"/>
          <w:szCs w:val="24"/>
          <w:lang w:eastAsia="pl-PL"/>
        </w:rPr>
      </w:pPr>
      <w:r w:rsidRPr="002123AF">
        <w:rPr>
          <w:rFonts w:ascii="Times New Roman" w:eastAsia="Times New Roman" w:hAnsi="Times New Roman" w:cs="Times New Roman"/>
          <w:sz w:val="24"/>
          <w:szCs w:val="24"/>
          <w:lang w:eastAsia="pl-PL"/>
        </w:rPr>
        <w:lastRenderedPageBreak/>
        <w:t>Każdy rekord (z wyjątkiem głównego, który jest na szczycie) powiązany jest z jednym rekordem nadrzędnym. Model hierarchiczny opiera się zatem na dwóch strukturach danych – typach rekordów i związkach nadrzędny-podrzędny. Powiązanie nadrzędny-podrzędny to związek „jeden do wielu” pomiędzy dwoma typami rekordów. Model ten różni się od relacyjnego, ponieważ w modelu relacyjnym powiązania zachodzą przez klucze obce, a w hierarchicznym przez związek nadrzędny-podrzędny</w:t>
      </w:r>
      <w:r w:rsidRPr="002123AF">
        <w:rPr>
          <w:rFonts w:ascii="Times New Roman" w:eastAsia="Times New Roman" w:hAnsi="Times New Roman" w:cs="Times New Roman"/>
          <w:color w:val="244061" w:themeColor="accent1" w:themeShade="80"/>
          <w:sz w:val="24"/>
          <w:szCs w:val="24"/>
          <w:lang w:eastAsia="pl-PL"/>
        </w:rPr>
        <w:t>. W hierarchicznym modelu danych nie można wstawić rekordu podrzędnego, dopóki nie zostanie powiązany z nadrzędnym. Usunięcie rekordu nadrzędnego powoduje automatycznie usunięcie wszystkich rekordów podrzędnych.</w:t>
      </w:r>
    </w:p>
    <w:p w:rsidR="002123AF" w:rsidRPr="002936FE" w:rsidRDefault="002123AF" w:rsidP="002123AF">
      <w:pPr>
        <w:spacing w:line="240" w:lineRule="auto"/>
        <w:ind w:firstLine="709"/>
        <w:jc w:val="both"/>
        <w:rPr>
          <w:rFonts w:ascii="Times New Roman" w:hAnsi="Times New Roman" w:cs="Times New Roman"/>
          <w:szCs w:val="20"/>
        </w:rPr>
      </w:pPr>
      <w:r w:rsidRPr="002936FE">
        <w:rPr>
          <w:rFonts w:ascii="Times New Roman" w:hAnsi="Times New Roman" w:cs="Times New Roman"/>
          <w:szCs w:val="20"/>
        </w:rPr>
        <w:t>Używany był, gdy bazy danych były tworzone w językach wysokiego poziomu jak C, C++, itd., kiedy nie było języków baz danych.</w:t>
      </w:r>
    </w:p>
    <w:p w:rsidR="002123AF" w:rsidRPr="002936FE" w:rsidRDefault="002123AF" w:rsidP="002123AF">
      <w:pPr>
        <w:spacing w:line="240" w:lineRule="auto"/>
        <w:ind w:firstLine="709"/>
        <w:jc w:val="both"/>
        <w:rPr>
          <w:rFonts w:ascii="Times New Roman" w:hAnsi="Times New Roman" w:cs="Times New Roman"/>
          <w:szCs w:val="20"/>
        </w:rPr>
      </w:pPr>
      <w:r w:rsidRPr="002936FE">
        <w:rPr>
          <w:rFonts w:ascii="Times New Roman" w:hAnsi="Times New Roman" w:cs="Times New Roman"/>
          <w:szCs w:val="20"/>
        </w:rPr>
        <w:t>Aby uzyskać dostęp do danych użytkownik zaczyna od korzenia i przedziera się przez całe drzewo danych, aż do interesującego miejsca. Oznacza to zarazem, że użytkownik musi dobrze znać strukturę b.d. Struktura ta jest podobna do znanych wszystkim stron WWW.</w:t>
      </w:r>
    </w:p>
    <w:p w:rsidR="002123AF" w:rsidRPr="002936FE" w:rsidRDefault="002123AF" w:rsidP="002123AF">
      <w:pPr>
        <w:spacing w:line="240" w:lineRule="auto"/>
        <w:ind w:firstLine="709"/>
        <w:jc w:val="both"/>
        <w:rPr>
          <w:rFonts w:ascii="Times New Roman" w:hAnsi="Times New Roman" w:cs="Times New Roman"/>
          <w:szCs w:val="20"/>
        </w:rPr>
      </w:pPr>
      <w:r w:rsidRPr="002936FE">
        <w:rPr>
          <w:rFonts w:ascii="Times New Roman" w:hAnsi="Times New Roman" w:cs="Times New Roman"/>
          <w:szCs w:val="20"/>
        </w:rPr>
        <w:t>Nie można dopisać żadnego z muzyków dopóki nie powiążemy go z którymś z pośredników</w:t>
      </w:r>
    </w:p>
    <w:p w:rsidR="000E1B8A" w:rsidRPr="00C45705" w:rsidRDefault="002123AF" w:rsidP="00C45705">
      <w:pPr>
        <w:spacing w:line="240" w:lineRule="auto"/>
        <w:ind w:firstLine="709"/>
        <w:jc w:val="both"/>
        <w:rPr>
          <w:rFonts w:ascii="Times New Roman" w:hAnsi="Times New Roman" w:cs="Times New Roman"/>
          <w:b/>
          <w:szCs w:val="20"/>
        </w:rPr>
      </w:pPr>
      <w:r w:rsidRPr="002936FE">
        <w:rPr>
          <w:rFonts w:ascii="Times New Roman" w:hAnsi="Times New Roman" w:cs="Times New Roman"/>
          <w:szCs w:val="20"/>
        </w:rPr>
        <w:t xml:space="preserve">Nie istnieje tu relacja wiele-do-wielu ponieważ jeden muzyk gra dla wielu klientów, a jeden klient może zamówić wielu muzyków. Dane o klientach muszą być zawarte w tabeli terminarz (obok danych o muzykach), a w tabeli klienci będą dane o muzykach (naturalnie obok danych o klientach). Mamy więc do czynienia z </w:t>
      </w:r>
      <w:r w:rsidRPr="002936FE">
        <w:rPr>
          <w:rFonts w:ascii="Times New Roman" w:hAnsi="Times New Roman" w:cs="Times New Roman"/>
          <w:b/>
          <w:szCs w:val="20"/>
        </w:rPr>
        <w:t>Nadmiarowością danych!!!</w:t>
      </w:r>
    </w:p>
    <w:p w:rsidR="000E1B8A" w:rsidRPr="00C45705" w:rsidRDefault="000E1B8A" w:rsidP="000E1B8A">
      <w:pPr>
        <w:spacing w:line="240" w:lineRule="auto"/>
        <w:jc w:val="both"/>
        <w:rPr>
          <w:rFonts w:asciiTheme="majorHAnsi" w:eastAsia="Times New Roman" w:hAnsiTheme="majorHAnsi" w:cstheme="majorBidi"/>
          <w:b/>
          <w:bCs/>
          <w:color w:val="4F81BD" w:themeColor="accent1"/>
          <w:sz w:val="26"/>
          <w:szCs w:val="26"/>
          <w:lang w:eastAsia="pl-PL"/>
        </w:rPr>
      </w:pPr>
      <w:r w:rsidRPr="00C45705">
        <w:rPr>
          <w:rFonts w:asciiTheme="majorHAnsi" w:eastAsia="Times New Roman" w:hAnsiTheme="majorHAnsi" w:cstheme="majorBidi"/>
          <w:b/>
          <w:bCs/>
          <w:color w:val="4F81BD" w:themeColor="accent1"/>
          <w:sz w:val="26"/>
          <w:szCs w:val="26"/>
          <w:lang w:eastAsia="pl-PL"/>
        </w:rPr>
        <w:t xml:space="preserve">Sieciowy model:  </w:t>
      </w:r>
    </w:p>
    <w:p w:rsidR="000E1B8A" w:rsidRPr="00C45705" w:rsidRDefault="000E1B8A" w:rsidP="000E1B8A">
      <w:pPr>
        <w:pStyle w:val="Tekstpodstawowywcity2"/>
        <w:rPr>
          <w:color w:val="244061" w:themeColor="accent1" w:themeShade="80"/>
        </w:rPr>
      </w:pPr>
      <w:r w:rsidRPr="00C45705">
        <w:rPr>
          <w:color w:val="244061" w:themeColor="accent1" w:themeShade="80"/>
        </w:rPr>
        <w:t xml:space="preserve">Pewna modyfikacja modelu hierarchicznego - dane można przedstawić w postaci grafu. Ten model wyszedł z obiegu. Opierał się na systemie plików. </w:t>
      </w:r>
    </w:p>
    <w:p w:rsidR="000E1B8A" w:rsidRPr="002936FE" w:rsidRDefault="000E1B8A" w:rsidP="000E1B8A">
      <w:pPr>
        <w:spacing w:line="240" w:lineRule="auto"/>
        <w:ind w:firstLine="708"/>
        <w:jc w:val="both"/>
        <w:rPr>
          <w:rFonts w:ascii="Times New Roman" w:hAnsi="Times New Roman" w:cs="Times New Roman"/>
          <w:szCs w:val="20"/>
        </w:rPr>
      </w:pPr>
      <w:r w:rsidRPr="002936FE">
        <w:rPr>
          <w:rFonts w:ascii="Times New Roman" w:hAnsi="Times New Roman" w:cs="Times New Roman"/>
          <w:szCs w:val="20"/>
        </w:rPr>
        <w:t>Sieciowy model bazy danych (SMBD) został stworzony głównie w celu rozwiązania problemów związanych z modelem hierarchicznym. Podobnie, jak w modelu hierarchicznym SMBD można sobie wyobrazić jako odwrócone drzewo. Różnica polega jednak na tym, że w przypadku SMBD, wiele drzew może dzielić ze sobą gałęzie, a każde z nich stanowi cześć ogólnej struktury bazy danych.</w:t>
      </w:r>
    </w:p>
    <w:p w:rsidR="000E1B8A" w:rsidRPr="006A1579" w:rsidRDefault="000E1B8A" w:rsidP="000E1B8A">
      <w:pPr>
        <w:spacing w:before="100" w:beforeAutospacing="1" w:after="100" w:afterAutospacing="1" w:line="240" w:lineRule="auto"/>
        <w:jc w:val="both"/>
        <w:rPr>
          <w:rFonts w:ascii="Times New Roman" w:eastAsia="Times New Roman" w:hAnsi="Times New Roman" w:cs="Times New Roman"/>
          <w:sz w:val="24"/>
          <w:szCs w:val="24"/>
          <w:lang w:eastAsia="pl-PL"/>
        </w:rPr>
      </w:pPr>
      <w:r w:rsidRPr="002936FE">
        <w:rPr>
          <w:rFonts w:ascii="Times New Roman" w:eastAsia="Times New Roman" w:hAnsi="Times New Roman" w:cs="Times New Roman"/>
          <w:noProof/>
          <w:sz w:val="24"/>
          <w:szCs w:val="24"/>
          <w:lang w:eastAsia="pl-PL"/>
        </w:rPr>
        <w:drawing>
          <wp:inline distT="0" distB="0" distL="0" distR="0" wp14:anchorId="1DE8C7A1" wp14:editId="063F2F87">
            <wp:extent cx="5173980" cy="1943100"/>
            <wp:effectExtent l="0" t="0" r="7620" b="0"/>
            <wp:docPr id="19" name="Obraz 19" descr="http://uriasz.am.szczecin.pl/dydaktyka/access/bazy_danych_pliki/imag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uriasz.am.szczecin.pl/dydaktyka/access/bazy_danych_pliki/image00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73980" cy="1943100"/>
                    </a:xfrm>
                    <a:prstGeom prst="rect">
                      <a:avLst/>
                    </a:prstGeom>
                    <a:noFill/>
                    <a:ln>
                      <a:noFill/>
                    </a:ln>
                  </pic:spPr>
                </pic:pic>
              </a:graphicData>
            </a:graphic>
          </wp:inline>
        </w:drawing>
      </w:r>
    </w:p>
    <w:p w:rsidR="000E1B8A" w:rsidRDefault="000E1B8A" w:rsidP="000E1B8A">
      <w:pPr>
        <w:spacing w:before="100" w:beforeAutospacing="1" w:after="100" w:afterAutospacing="1" w:line="240" w:lineRule="auto"/>
        <w:jc w:val="both"/>
        <w:rPr>
          <w:rFonts w:ascii="Times New Roman" w:eastAsia="Times New Roman" w:hAnsi="Times New Roman" w:cs="Times New Roman"/>
          <w:sz w:val="24"/>
          <w:szCs w:val="24"/>
          <w:lang w:eastAsia="pl-PL"/>
        </w:rPr>
      </w:pPr>
      <w:bookmarkStart w:id="0" w:name="_Toc108622979"/>
      <w:r w:rsidRPr="006A1579">
        <w:rPr>
          <w:rFonts w:ascii="Times New Roman" w:eastAsia="Times New Roman" w:hAnsi="Times New Roman" w:cs="Times New Roman"/>
          <w:sz w:val="24"/>
          <w:szCs w:val="24"/>
          <w:lang w:eastAsia="pl-PL"/>
        </w:rPr>
        <w:t>Diagram modelu sieciowego.</w:t>
      </w:r>
      <w:bookmarkEnd w:id="0"/>
    </w:p>
    <w:p w:rsidR="00C45705" w:rsidRPr="00C45705" w:rsidRDefault="00C45705" w:rsidP="00C45705">
      <w:pPr>
        <w:pStyle w:val="Nagwek2"/>
        <w:rPr>
          <w:b w:val="0"/>
          <w:bCs w:val="0"/>
        </w:rPr>
      </w:pPr>
      <w:r>
        <w:rPr>
          <w:rStyle w:val="Pogrubienie"/>
        </w:rPr>
        <w:t>Obiektowy model danych</w:t>
      </w:r>
    </w:p>
    <w:p w:rsidR="00C45705" w:rsidRPr="00C45705" w:rsidRDefault="00C45705" w:rsidP="00C45705">
      <w:pPr>
        <w:spacing w:before="100" w:beforeAutospacing="1" w:after="100" w:afterAutospacing="1" w:line="240" w:lineRule="auto"/>
        <w:jc w:val="both"/>
        <w:rPr>
          <w:rFonts w:ascii="Times New Roman" w:hAnsi="Times New Roman" w:cs="Times New Roman"/>
          <w:color w:val="244061" w:themeColor="accent1" w:themeShade="80"/>
        </w:rPr>
      </w:pPr>
      <w:r w:rsidRPr="00C45705">
        <w:rPr>
          <w:rFonts w:ascii="Times New Roman" w:hAnsi="Times New Roman" w:cs="Times New Roman"/>
          <w:color w:val="244061" w:themeColor="accent1" w:themeShade="80"/>
        </w:rPr>
        <w:t>Bazy opierające się na modelu obiektowym łączą cechy programów komputerowych tworzonych za pomocą nowoczesnych języków programowania obiektowego z cechami aplikacji bazodanowych.</w:t>
      </w:r>
      <w:r w:rsidRPr="00C45705">
        <w:rPr>
          <w:rFonts w:ascii="Times New Roman" w:hAnsi="Times New Roman" w:cs="Times New Roman"/>
          <w:color w:val="244061" w:themeColor="accent1" w:themeShade="80"/>
        </w:rPr>
        <w:br/>
        <w:t>Aplikacje bazodanowe bazują na obiektach (zbiorach połączonych danych i procedur umożliwiających manipulowanie tymi danymi) i tzw. klasach obiektów.</w:t>
      </w:r>
    </w:p>
    <w:p w:rsidR="00C45705" w:rsidRDefault="00C45705" w:rsidP="00C45705">
      <w:pPr>
        <w:pStyle w:val="NormalnyWeb"/>
        <w:jc w:val="both"/>
      </w:pPr>
      <w:r>
        <w:rPr>
          <w:b/>
          <w:bCs/>
        </w:rPr>
        <w:lastRenderedPageBreak/>
        <w:br/>
      </w:r>
      <w:r>
        <w:t xml:space="preserve">Opiera się na koncepcji obiektów (podobnie jak w projektowaniu obiektowym – obiekt jest odwzorowaniem rzeczywistości lub abstrakcji). Odwołania do określonego obiektu w tym modelu bazy danych są wykonywane za pomocą interfejsu, dzięki któremu są zachowane integralność i bezpieczeństwo danych. Obiektowe bazy danych korzystają z obiektowego języka zapytań </w:t>
      </w:r>
      <w:r>
        <w:rPr>
          <w:rStyle w:val="Pogrubienie"/>
          <w:rFonts w:eastAsiaTheme="majorEastAsia"/>
        </w:rPr>
        <w:t>OQL</w:t>
      </w:r>
      <w:r>
        <w:t xml:space="preserve"> (</w:t>
      </w:r>
      <w:r>
        <w:rPr>
          <w:rStyle w:val="Uwydatnienie"/>
        </w:rPr>
        <w:t>Object Query Language</w:t>
      </w:r>
      <w:r>
        <w:t xml:space="preserve">). Każdy obiekt ma zaprojektowany interfejs określający metody dostępu do niego. Obecnie coraz popularniejszy staje się standard </w:t>
      </w:r>
      <w:r>
        <w:rPr>
          <w:rStyle w:val="Pogrubienie"/>
          <w:rFonts w:eastAsiaTheme="majorEastAsia"/>
        </w:rPr>
        <w:t>JDO</w:t>
      </w:r>
      <w:r>
        <w:t xml:space="preserve"> (</w:t>
      </w:r>
      <w:r>
        <w:rPr>
          <w:rStyle w:val="Uwydatnienie"/>
        </w:rPr>
        <w:t>Java Data Object</w:t>
      </w:r>
      <w:r>
        <w:t xml:space="preserve">) stworzony przez firmę Sun Microsystems. W ramach tego standardu rozwinął się obiektowy język zapytań </w:t>
      </w:r>
      <w:r>
        <w:rPr>
          <w:rStyle w:val="Pogrubienie"/>
          <w:rFonts w:eastAsiaTheme="majorEastAsia"/>
        </w:rPr>
        <w:t>JDOQL</w:t>
      </w:r>
      <w:r>
        <w:t xml:space="preserve"> (</w:t>
      </w:r>
      <w:r>
        <w:rPr>
          <w:rStyle w:val="Uwydatnienie"/>
        </w:rPr>
        <w:t>Java Data Object Query Language</w:t>
      </w:r>
      <w:r>
        <w:t xml:space="preserve">). Dość powszechnym niekomercyjnym i relacyjnym systemem baz danych mającym obiektowe rozszerzenie jest </w:t>
      </w:r>
      <w:r>
        <w:rPr>
          <w:rStyle w:val="Pogrubienie"/>
          <w:rFonts w:eastAsiaTheme="majorEastAsia"/>
        </w:rPr>
        <w:t>PostgreSQL</w:t>
      </w:r>
      <w:r>
        <w:t>.</w:t>
      </w:r>
    </w:p>
    <w:p w:rsidR="00C45705" w:rsidRDefault="00C45705" w:rsidP="00C45705">
      <w:pPr>
        <w:pStyle w:val="NormalnyWeb"/>
        <w:jc w:val="both"/>
      </w:pPr>
      <w:r>
        <w:t xml:space="preserve">Obiektowe bazy danych do przechowywania danych używają obiektów posiadających swoją tożsamość (tożsamość obiektu – </w:t>
      </w:r>
      <w:r>
        <w:rPr>
          <w:rStyle w:val="Uwydatnienie"/>
        </w:rPr>
        <w:t>identity</w:t>
      </w:r>
      <w:r>
        <w:t xml:space="preserve"> – która wyznacza jego identyfikator). W obiektowej bazie danych nie może być dwóch identycznych obiektów o identycznych identyfikatorach. Obiekty charakteryzujące się tymi samymi metodami i atrybutami są instancjami tej samej klasy stanowiącej dla nich model. Zwykle fragmentem definicji klasy są atrybuty, które w rozumieniu obiektowego modelu danych odpowiadają atrybutom (kolumnom) relacyjnej bazy danych. Podobnie jak w programowaniu obiektowym, klasy mają przypisane funkcje nazywane metodami, działające w obrębie obiektu. Obiektowy model danych zawiera również koncepcję hermetyzacji, hierarchii klas i dziedziczenia.</w:t>
      </w:r>
    </w:p>
    <w:p w:rsidR="00C45705" w:rsidRPr="001B5C05" w:rsidRDefault="00C45705" w:rsidP="00EE44B5">
      <w:pPr>
        <w:pStyle w:val="Nagwek2"/>
        <w:rPr>
          <w:rFonts w:eastAsia="Times New Roman"/>
          <w:lang w:eastAsia="pl-PL"/>
        </w:rPr>
      </w:pPr>
    </w:p>
    <w:p w:rsidR="000E1B8A" w:rsidRPr="00EE44B5" w:rsidRDefault="000E1B8A" w:rsidP="00EE44B5">
      <w:pPr>
        <w:pStyle w:val="Nagwek2"/>
        <w:rPr>
          <w:i/>
          <w:iCs/>
          <w:color w:val="244061" w:themeColor="accent1" w:themeShade="80"/>
          <w:szCs w:val="20"/>
          <w:u w:val="single"/>
        </w:rPr>
      </w:pPr>
      <w:r w:rsidRPr="002936FE">
        <w:rPr>
          <w:szCs w:val="20"/>
        </w:rPr>
        <w:t xml:space="preserve">3. </w:t>
      </w:r>
      <w:r w:rsidRPr="00EE44B5">
        <w:rPr>
          <w:i/>
          <w:iCs/>
          <w:color w:val="244061" w:themeColor="accent1" w:themeShade="80"/>
          <w:szCs w:val="20"/>
          <w:u w:val="single"/>
        </w:rPr>
        <w:t>Relacyjny model:</w:t>
      </w:r>
    </w:p>
    <w:p w:rsidR="000E1B8A" w:rsidRPr="002936FE" w:rsidRDefault="000E1B8A" w:rsidP="000E1B8A">
      <w:pPr>
        <w:pStyle w:val="Tekstpodstawowy2"/>
        <w:spacing w:after="0"/>
        <w:ind w:firstLine="708"/>
      </w:pPr>
      <w:r w:rsidRPr="00EE44B5">
        <w:rPr>
          <w:color w:val="244061" w:themeColor="accent1" w:themeShade="80"/>
        </w:rPr>
        <w:t xml:space="preserve">W latach 60. dr E F Codd pracując w IBM stworzył relacyjny model b.d. opierając się dwóch gałęziach matematyki - teorii mnogości i rachunku predykatów I-rzędu!? W relacyjnych b.d. dane przechowujemy w tabelach. Każda z tabel składa się z rekordów oraz pól. Fizyczna kolejność pól i rekordów jest tutaj bez znaczenia. Każdy rekord jest wyróżniony przez unikatową wartość - klucz. </w:t>
      </w:r>
      <w:r w:rsidRPr="002936FE">
        <w:t>W konsekwencji użytkownik nie musi znać fizycznego położenia rekordu, który chce odczytać. Odróżnia to model relacyjny od hierarchicznego czy sieciowego, gdzie b. duży nacisk kładziono na struktury, które użytkownik musiał opanować, aby mógł odczytać interesujące dane.</w:t>
      </w:r>
    </w:p>
    <w:p w:rsidR="000E1B8A" w:rsidRPr="006A1579" w:rsidRDefault="000E1B8A" w:rsidP="000E1B8A">
      <w:pPr>
        <w:spacing w:before="100" w:beforeAutospacing="1" w:after="100" w:afterAutospacing="1" w:line="240" w:lineRule="auto"/>
        <w:jc w:val="both"/>
        <w:rPr>
          <w:rFonts w:ascii="Times New Roman" w:eastAsia="Times New Roman" w:hAnsi="Times New Roman" w:cs="Times New Roman"/>
          <w:sz w:val="24"/>
          <w:szCs w:val="24"/>
          <w:lang w:eastAsia="pl-PL"/>
        </w:rPr>
      </w:pPr>
      <w:r w:rsidRPr="002936FE">
        <w:rPr>
          <w:rFonts w:ascii="Times New Roman" w:eastAsia="Times New Roman" w:hAnsi="Times New Roman" w:cs="Times New Roman"/>
          <w:noProof/>
          <w:sz w:val="24"/>
          <w:szCs w:val="24"/>
          <w:lang w:eastAsia="pl-PL"/>
        </w:rPr>
        <w:drawing>
          <wp:inline distT="0" distB="0" distL="0" distR="0" wp14:anchorId="2AA90A65" wp14:editId="320088E1">
            <wp:extent cx="4213860" cy="1653540"/>
            <wp:effectExtent l="0" t="0" r="0" b="3810"/>
            <wp:docPr id="20" name="Obraz 20" descr="http://uriasz.am.szczecin.pl/dydaktyka/access/bazy_danych_pliki/image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uriasz.am.szczecin.pl/dydaktyka/access/bazy_danych_pliki/image008.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13860" cy="1653540"/>
                    </a:xfrm>
                    <a:prstGeom prst="rect">
                      <a:avLst/>
                    </a:prstGeom>
                    <a:noFill/>
                    <a:ln>
                      <a:noFill/>
                    </a:ln>
                  </pic:spPr>
                </pic:pic>
              </a:graphicData>
            </a:graphic>
          </wp:inline>
        </w:drawing>
      </w:r>
      <w:bookmarkStart w:id="1" w:name="_Toc108622981"/>
    </w:p>
    <w:p w:rsidR="000E1B8A" w:rsidRPr="002936FE" w:rsidRDefault="000E1B8A" w:rsidP="000E1B8A">
      <w:pPr>
        <w:spacing w:before="100" w:beforeAutospacing="1" w:after="100" w:afterAutospacing="1" w:line="240" w:lineRule="auto"/>
        <w:jc w:val="both"/>
        <w:rPr>
          <w:rFonts w:ascii="Times New Roman" w:eastAsia="Times New Roman" w:hAnsi="Times New Roman" w:cs="Times New Roman"/>
          <w:sz w:val="24"/>
          <w:szCs w:val="24"/>
          <w:lang w:eastAsia="pl-PL"/>
        </w:rPr>
      </w:pPr>
      <w:r w:rsidRPr="006A1579">
        <w:rPr>
          <w:rFonts w:ascii="Times New Roman" w:eastAsia="Times New Roman" w:hAnsi="Times New Roman" w:cs="Times New Roman"/>
          <w:sz w:val="24"/>
          <w:szCs w:val="24"/>
          <w:lang w:eastAsia="pl-PL"/>
        </w:rPr>
        <w:t>Diagram logicznego modelu relacyjnego.</w:t>
      </w:r>
      <w:bookmarkEnd w:id="1"/>
    </w:p>
    <w:p w:rsidR="002D64B5" w:rsidRDefault="000E1B8A" w:rsidP="002D64B5">
      <w:pPr>
        <w:pStyle w:val="NormalnyWeb"/>
        <w:jc w:val="both"/>
      </w:pPr>
      <w:r w:rsidRPr="002936FE">
        <w:br/>
      </w:r>
      <w:r w:rsidR="002D64B5">
        <w:t xml:space="preserve">Relacyjny model danych opracował w latach osiemdziesiątych XX w. Edgar Frank Codd. Opublikował on wówczas jedną z najważniejszych swoich prac pt. Relacyjny model logiczny dla dużych wielodostępnych baz danych. Przedsięwzięcie Codda znalazło entuzjastów na Uniwersytecie Kalifornijskim w Berkeley oraz w firmie IBM. Opracowane wówczas systemy baz danych były rozwijane nie tylko w celach komercyjnych. Larry Ellison, współfundator korporacji Oracle, projekt systemu zarządzania bazami danych oparł na założeniu Codda. </w:t>
      </w:r>
      <w:r w:rsidR="002D64B5">
        <w:lastRenderedPageBreak/>
        <w:t>Nazwa Oracle jest nie tylko określeniem DBMS, lecz także nazwą kodową projektu CIA, nad którym pracowali założyciele Oracle w korporacji Ampex Corporation.</w:t>
      </w:r>
    </w:p>
    <w:p w:rsidR="002D64B5" w:rsidRDefault="002D64B5" w:rsidP="002D64B5">
      <w:pPr>
        <w:pStyle w:val="NormalnyWeb"/>
        <w:jc w:val="both"/>
      </w:pPr>
      <w:r>
        <w:t xml:space="preserve">Oprócz Oracle rozwijały się w tym czasie takie bazy danych, jak Sybase lub Informix, używające języka SQL. W 1985 r. Codd przedstawił 12 zasad opisujących model relacyjny baz danych. Zasady te rozwinął do 333 w książce wydanej w 1990 r. Podstawą relacyjnego modelu baz danych jest teoriomnogościowe pojęcie relacji. Dane przechowuje się w tabelach, nazywanych </w:t>
      </w:r>
      <w:r>
        <w:rPr>
          <w:rStyle w:val="Pogrubienie"/>
          <w:rFonts w:eastAsiaTheme="majorEastAsia"/>
        </w:rPr>
        <w:t>relacjami</w:t>
      </w:r>
      <w:r>
        <w:t xml:space="preserve">, składających się z </w:t>
      </w:r>
      <w:r>
        <w:rPr>
          <w:rStyle w:val="Pogrubienie"/>
          <w:rFonts w:eastAsiaTheme="majorEastAsia"/>
        </w:rPr>
        <w:t>wierszy (krotek)</w:t>
      </w:r>
      <w:r>
        <w:t xml:space="preserve"> i </w:t>
      </w:r>
      <w:r>
        <w:rPr>
          <w:rStyle w:val="Pogrubienie"/>
          <w:rFonts w:eastAsiaTheme="majorEastAsia"/>
        </w:rPr>
        <w:t>kolumn (atrybutów)</w:t>
      </w:r>
      <w:r>
        <w:t>.</w:t>
      </w:r>
    </w:p>
    <w:p w:rsidR="002D64B5" w:rsidRDefault="002D64B5" w:rsidP="002D64B5">
      <w:pPr>
        <w:pStyle w:val="NormalnyWeb"/>
        <w:jc w:val="both"/>
      </w:pPr>
      <w:r>
        <w:t>Frank Codd określił 12 podstawowych zasad, które musiał spełniać system, by mógł zarządzać relacyjnym modelem danych.</w:t>
      </w:r>
    </w:p>
    <w:p w:rsidR="00EE44B5" w:rsidRPr="00EE44B5" w:rsidRDefault="00EE44B5" w:rsidP="00EE44B5">
      <w:pPr>
        <w:spacing w:before="100" w:beforeAutospacing="1" w:after="100" w:afterAutospacing="1" w:line="240" w:lineRule="auto"/>
        <w:jc w:val="both"/>
        <w:rPr>
          <w:rFonts w:ascii="Times New Roman" w:eastAsia="Times New Roman" w:hAnsi="Times New Roman" w:cs="Times New Roman"/>
          <w:sz w:val="24"/>
          <w:szCs w:val="24"/>
          <w:lang w:eastAsia="pl-PL"/>
        </w:rPr>
      </w:pPr>
      <w:r w:rsidRPr="00EE44B5">
        <w:rPr>
          <w:rFonts w:ascii="Times New Roman" w:eastAsia="Times New Roman" w:hAnsi="Times New Roman" w:cs="Times New Roman"/>
          <w:b/>
          <w:bCs/>
          <w:sz w:val="24"/>
          <w:szCs w:val="24"/>
          <w:lang w:eastAsia="pl-PL"/>
        </w:rPr>
        <w:t>Postulaty Codda</w:t>
      </w:r>
    </w:p>
    <w:p w:rsidR="00EE44B5" w:rsidRPr="00EE44B5" w:rsidRDefault="00EE44B5" w:rsidP="00EE44B5">
      <w:pPr>
        <w:spacing w:before="100" w:beforeAutospacing="1" w:after="100" w:afterAutospacing="1" w:line="240" w:lineRule="auto"/>
        <w:jc w:val="both"/>
        <w:rPr>
          <w:rFonts w:ascii="Times New Roman" w:eastAsia="Times New Roman" w:hAnsi="Times New Roman" w:cs="Times New Roman"/>
          <w:sz w:val="24"/>
          <w:szCs w:val="24"/>
          <w:lang w:eastAsia="pl-PL"/>
        </w:rPr>
      </w:pPr>
      <w:r w:rsidRPr="00EE44B5">
        <w:rPr>
          <w:rFonts w:ascii="Times New Roman" w:eastAsia="Times New Roman" w:hAnsi="Times New Roman" w:cs="Times New Roman"/>
          <w:sz w:val="24"/>
          <w:szCs w:val="24"/>
          <w:lang w:eastAsia="pl-PL"/>
        </w:rPr>
        <w:t>System musi być kwalifikowany jako relacyjny, jako baza danych i jako system zarządzania:</w:t>
      </w:r>
    </w:p>
    <w:p w:rsidR="00EE44B5" w:rsidRPr="00EE44B5" w:rsidRDefault="00EE44B5" w:rsidP="00EE44B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EE44B5">
        <w:rPr>
          <w:rFonts w:ascii="Times New Roman" w:eastAsia="Times New Roman" w:hAnsi="Times New Roman" w:cs="Times New Roman"/>
          <w:b/>
          <w:bCs/>
          <w:sz w:val="24"/>
          <w:szCs w:val="24"/>
          <w:lang w:eastAsia="pl-PL"/>
        </w:rPr>
        <w:t>Postulat informacyjny</w:t>
      </w:r>
      <w:r w:rsidRPr="00EE44B5">
        <w:rPr>
          <w:rFonts w:ascii="Times New Roman" w:eastAsia="Times New Roman" w:hAnsi="Times New Roman" w:cs="Times New Roman"/>
          <w:sz w:val="24"/>
          <w:szCs w:val="24"/>
          <w:lang w:eastAsia="pl-PL"/>
        </w:rPr>
        <w:t xml:space="preserve"> – dane są reprezentowane jedynie poprzez wartości atrybutów wierszach tabel.</w:t>
      </w:r>
    </w:p>
    <w:p w:rsidR="00EE44B5" w:rsidRPr="00EE44B5" w:rsidRDefault="00EE44B5" w:rsidP="00EE44B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EE44B5">
        <w:rPr>
          <w:rFonts w:ascii="Times New Roman" w:eastAsia="Times New Roman" w:hAnsi="Times New Roman" w:cs="Times New Roman"/>
          <w:b/>
          <w:bCs/>
          <w:sz w:val="24"/>
          <w:szCs w:val="24"/>
          <w:lang w:eastAsia="pl-PL"/>
        </w:rPr>
        <w:t>Postulat dostępu</w:t>
      </w:r>
      <w:r w:rsidRPr="00EE44B5">
        <w:rPr>
          <w:rFonts w:ascii="Times New Roman" w:eastAsia="Times New Roman" w:hAnsi="Times New Roman" w:cs="Times New Roman"/>
          <w:sz w:val="24"/>
          <w:szCs w:val="24"/>
          <w:lang w:eastAsia="pl-PL"/>
        </w:rPr>
        <w:t xml:space="preserve"> – każda wartość w bazie danych jest dostępna poprzez podanie nazwy tabeli, atrybutu i wartości klucza podstawowego.</w:t>
      </w:r>
    </w:p>
    <w:p w:rsidR="00EE44B5" w:rsidRPr="00EE44B5" w:rsidRDefault="00EE44B5" w:rsidP="00EE44B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EE44B5">
        <w:rPr>
          <w:rFonts w:ascii="Times New Roman" w:eastAsia="Times New Roman" w:hAnsi="Times New Roman" w:cs="Times New Roman"/>
          <w:b/>
          <w:bCs/>
          <w:sz w:val="24"/>
          <w:szCs w:val="24"/>
          <w:lang w:eastAsia="pl-PL"/>
        </w:rPr>
        <w:t>Postulat dotyczący</w:t>
      </w:r>
      <w:r w:rsidRPr="00EE44B5">
        <w:rPr>
          <w:rFonts w:ascii="Times New Roman" w:eastAsia="Times New Roman" w:hAnsi="Times New Roman" w:cs="Times New Roman"/>
          <w:sz w:val="24"/>
          <w:szCs w:val="24"/>
          <w:lang w:eastAsia="pl-PL"/>
        </w:rPr>
        <w:t xml:space="preserve"> </w:t>
      </w:r>
      <w:r w:rsidRPr="00EE44B5">
        <w:rPr>
          <w:rFonts w:ascii="Times New Roman" w:eastAsia="Times New Roman" w:hAnsi="Times New Roman" w:cs="Times New Roman"/>
          <w:b/>
          <w:bCs/>
          <w:sz w:val="24"/>
          <w:szCs w:val="24"/>
          <w:lang w:eastAsia="pl-PL"/>
        </w:rPr>
        <w:t xml:space="preserve">wartości NULL </w:t>
      </w:r>
      <w:r w:rsidRPr="00EE44B5">
        <w:rPr>
          <w:rFonts w:ascii="Times New Roman" w:eastAsia="Times New Roman" w:hAnsi="Times New Roman" w:cs="Times New Roman"/>
          <w:sz w:val="24"/>
          <w:szCs w:val="24"/>
          <w:lang w:eastAsia="pl-PL"/>
        </w:rPr>
        <w:t>- dostępna jest specjalna wartość NULL dla reprezentacji zarówno wartości nieokreślonej, jak i nieadekwatnej, inna od wszystkich i podlegająca przetwarzaniu.</w:t>
      </w:r>
    </w:p>
    <w:p w:rsidR="00EE44B5" w:rsidRPr="00EE44B5" w:rsidRDefault="00EE44B5" w:rsidP="00EE44B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EE44B5">
        <w:rPr>
          <w:rFonts w:ascii="Times New Roman" w:eastAsia="Times New Roman" w:hAnsi="Times New Roman" w:cs="Times New Roman"/>
          <w:b/>
          <w:bCs/>
          <w:sz w:val="24"/>
          <w:szCs w:val="24"/>
          <w:lang w:eastAsia="pl-PL"/>
        </w:rPr>
        <w:t>Postulat dotyczący katalogu</w:t>
      </w:r>
      <w:r w:rsidRPr="00EE44B5">
        <w:rPr>
          <w:rFonts w:ascii="Times New Roman" w:eastAsia="Times New Roman" w:hAnsi="Times New Roman" w:cs="Times New Roman"/>
          <w:sz w:val="24"/>
          <w:szCs w:val="24"/>
          <w:lang w:eastAsia="pl-PL"/>
        </w:rPr>
        <w:t xml:space="preserve"> – wymaga się, aby system obsługiwał wbudowany katalog relacyjny z bieżącym dostępem dla uprawnionych użytkowników używających języka zapytań,</w:t>
      </w:r>
    </w:p>
    <w:p w:rsidR="00EE44B5" w:rsidRPr="00EE44B5" w:rsidRDefault="00EE44B5" w:rsidP="00EE44B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EE44B5">
        <w:rPr>
          <w:rFonts w:ascii="Times New Roman" w:eastAsia="Times New Roman" w:hAnsi="Times New Roman" w:cs="Times New Roman"/>
          <w:b/>
          <w:bCs/>
          <w:sz w:val="24"/>
          <w:szCs w:val="24"/>
          <w:lang w:eastAsia="pl-PL"/>
        </w:rPr>
        <w:t>Postulat języka danych</w:t>
      </w:r>
      <w:r w:rsidRPr="00EE44B5">
        <w:rPr>
          <w:rFonts w:ascii="Times New Roman" w:eastAsia="Times New Roman" w:hAnsi="Times New Roman" w:cs="Times New Roman"/>
          <w:sz w:val="24"/>
          <w:szCs w:val="24"/>
          <w:lang w:eastAsia="pl-PL"/>
        </w:rPr>
        <w:t xml:space="preserve"> – system musi dostarczać pełny język przetwarzania danych, który może być używany zarówno w trybie interaktywnym, jak i w obrębie programów aplikacyjnych, obsługuje operacje definiowania danych, operacje manipulowania danymi, ograniczenia związane z bezpieczeństwem i integralnością oraz operacje zarządzania transakcjami.</w:t>
      </w:r>
    </w:p>
    <w:p w:rsidR="00EE44B5" w:rsidRPr="00EE44B5" w:rsidRDefault="00EE44B5" w:rsidP="00EE44B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EE44B5">
        <w:rPr>
          <w:rFonts w:ascii="Times New Roman" w:eastAsia="Times New Roman" w:hAnsi="Times New Roman" w:cs="Times New Roman"/>
          <w:b/>
          <w:bCs/>
          <w:sz w:val="24"/>
          <w:szCs w:val="24"/>
          <w:lang w:eastAsia="pl-PL"/>
        </w:rPr>
        <w:t>Postulat modyfikowalności perspektyw</w:t>
      </w:r>
      <w:r w:rsidRPr="00EE44B5">
        <w:rPr>
          <w:rFonts w:ascii="Times New Roman" w:eastAsia="Times New Roman" w:hAnsi="Times New Roman" w:cs="Times New Roman"/>
          <w:sz w:val="24"/>
          <w:szCs w:val="24"/>
          <w:lang w:eastAsia="pl-PL"/>
        </w:rPr>
        <w:t xml:space="preserve"> – system musi umożliwiać modyfikowanie perspektyw, o ile jest ono semantycznie realizowalne.</w:t>
      </w:r>
    </w:p>
    <w:p w:rsidR="00EE44B5" w:rsidRPr="00EE44B5" w:rsidRDefault="00EE44B5" w:rsidP="00EE44B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EE44B5">
        <w:rPr>
          <w:rFonts w:ascii="Times New Roman" w:eastAsia="Times New Roman" w:hAnsi="Times New Roman" w:cs="Times New Roman"/>
          <w:b/>
          <w:bCs/>
          <w:sz w:val="24"/>
          <w:szCs w:val="24"/>
          <w:lang w:eastAsia="pl-PL"/>
        </w:rPr>
        <w:t>Postulat modyfikowalności danych</w:t>
      </w:r>
      <w:r w:rsidRPr="00EE44B5">
        <w:rPr>
          <w:rFonts w:ascii="Times New Roman" w:eastAsia="Times New Roman" w:hAnsi="Times New Roman" w:cs="Times New Roman"/>
          <w:sz w:val="24"/>
          <w:szCs w:val="24"/>
          <w:lang w:eastAsia="pl-PL"/>
        </w:rPr>
        <w:t xml:space="preserve"> – system musi umożliwiać operacje modyfikacji danych, musi obsługiwać operatory INSERT, UPDATE oraz DELETE.</w:t>
      </w:r>
    </w:p>
    <w:p w:rsidR="00EE44B5" w:rsidRPr="00EE44B5" w:rsidRDefault="00EE44B5" w:rsidP="00EE44B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EE44B5">
        <w:rPr>
          <w:rFonts w:ascii="Times New Roman" w:eastAsia="Times New Roman" w:hAnsi="Times New Roman" w:cs="Times New Roman"/>
          <w:b/>
          <w:bCs/>
          <w:sz w:val="24"/>
          <w:szCs w:val="24"/>
          <w:lang w:eastAsia="pl-PL"/>
        </w:rPr>
        <w:t>Postulat fizycznej niezależności danych</w:t>
      </w:r>
      <w:r w:rsidRPr="00EE44B5">
        <w:rPr>
          <w:rFonts w:ascii="Times New Roman" w:eastAsia="Times New Roman" w:hAnsi="Times New Roman" w:cs="Times New Roman"/>
          <w:sz w:val="24"/>
          <w:szCs w:val="24"/>
          <w:lang w:eastAsia="pl-PL"/>
        </w:rPr>
        <w:t xml:space="preserve"> – zmiany fizycznej reprezentacji danych i organizacji dostępu nie wpływają na aplikacje. Postulat logicznej niezależności danych – zmiany wartości w tabelach nie wpływają na aplikacje.</w:t>
      </w:r>
    </w:p>
    <w:p w:rsidR="00EE44B5" w:rsidRPr="00EE44B5" w:rsidRDefault="00EE44B5" w:rsidP="00EE44B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EE44B5">
        <w:rPr>
          <w:rFonts w:ascii="Times New Roman" w:eastAsia="Times New Roman" w:hAnsi="Times New Roman" w:cs="Times New Roman"/>
          <w:b/>
          <w:bCs/>
          <w:sz w:val="24"/>
          <w:szCs w:val="24"/>
          <w:lang w:eastAsia="pl-PL"/>
        </w:rPr>
        <w:t xml:space="preserve">Postulat logicznej niezależności danych – </w:t>
      </w:r>
      <w:r w:rsidRPr="00EE44B5">
        <w:rPr>
          <w:rFonts w:ascii="Times New Roman" w:eastAsia="Times New Roman" w:hAnsi="Times New Roman" w:cs="Times New Roman"/>
          <w:sz w:val="24"/>
          <w:szCs w:val="24"/>
          <w:lang w:eastAsia="pl-PL"/>
        </w:rPr>
        <w:t>zmiany wartości w tabelach nie wpływają na aplikacje.</w:t>
      </w:r>
    </w:p>
    <w:p w:rsidR="00EE44B5" w:rsidRPr="00EE44B5" w:rsidRDefault="00EE44B5" w:rsidP="00EE44B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EE44B5">
        <w:rPr>
          <w:rFonts w:ascii="Times New Roman" w:eastAsia="Times New Roman" w:hAnsi="Times New Roman" w:cs="Times New Roman"/>
          <w:b/>
          <w:bCs/>
          <w:sz w:val="24"/>
          <w:szCs w:val="24"/>
          <w:lang w:eastAsia="pl-PL"/>
        </w:rPr>
        <w:t>Postulat niezależności więzów spójności</w:t>
      </w:r>
      <w:r w:rsidRPr="00EE44B5">
        <w:rPr>
          <w:rFonts w:ascii="Times New Roman" w:eastAsia="Times New Roman" w:hAnsi="Times New Roman" w:cs="Times New Roman"/>
          <w:sz w:val="24"/>
          <w:szCs w:val="24"/>
          <w:lang w:eastAsia="pl-PL"/>
        </w:rPr>
        <w:t xml:space="preserve"> – więzy spójności są definiowane w bazie i nie zależą od aplikacji.</w:t>
      </w:r>
    </w:p>
    <w:p w:rsidR="00EE44B5" w:rsidRPr="00EE44B5" w:rsidRDefault="00EE44B5" w:rsidP="00EE44B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EE44B5">
        <w:rPr>
          <w:rFonts w:ascii="Times New Roman" w:eastAsia="Times New Roman" w:hAnsi="Times New Roman" w:cs="Times New Roman"/>
          <w:b/>
          <w:bCs/>
          <w:sz w:val="24"/>
          <w:szCs w:val="24"/>
          <w:lang w:eastAsia="pl-PL"/>
        </w:rPr>
        <w:t>Postulat niezależności dystrybucyjnej</w:t>
      </w:r>
      <w:r w:rsidRPr="00EE44B5">
        <w:rPr>
          <w:rFonts w:ascii="Times New Roman" w:eastAsia="Times New Roman" w:hAnsi="Times New Roman" w:cs="Times New Roman"/>
          <w:sz w:val="24"/>
          <w:szCs w:val="24"/>
          <w:lang w:eastAsia="pl-PL"/>
        </w:rPr>
        <w:t xml:space="preserve"> – działanie aplikacji nie zależy od modyfikacji i dystrybucji bazy.</w:t>
      </w:r>
    </w:p>
    <w:p w:rsidR="00EE44B5" w:rsidRPr="00EE44B5" w:rsidRDefault="00EE44B5" w:rsidP="00EE44B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EE44B5">
        <w:rPr>
          <w:rFonts w:ascii="Times New Roman" w:eastAsia="Times New Roman" w:hAnsi="Times New Roman" w:cs="Times New Roman"/>
          <w:b/>
          <w:bCs/>
          <w:sz w:val="24"/>
          <w:szCs w:val="24"/>
          <w:lang w:eastAsia="pl-PL"/>
        </w:rPr>
        <w:t>Postulat bezpieczeństwa względem operacji niskiego poziomu</w:t>
      </w:r>
      <w:r w:rsidRPr="00EE44B5">
        <w:rPr>
          <w:rFonts w:ascii="Times New Roman" w:eastAsia="Times New Roman" w:hAnsi="Times New Roman" w:cs="Times New Roman"/>
          <w:sz w:val="24"/>
          <w:szCs w:val="24"/>
          <w:lang w:eastAsia="pl-PL"/>
        </w:rPr>
        <w:t xml:space="preserve"> — operacje niskiego poziomu nie mogą naruszać modelu relacyjnego i więzów spójności.</w:t>
      </w:r>
    </w:p>
    <w:p w:rsidR="000E1B8A" w:rsidRPr="001B5C05" w:rsidRDefault="000E1B8A" w:rsidP="000E1B8A">
      <w:pPr>
        <w:spacing w:before="100" w:beforeAutospacing="1" w:after="100" w:afterAutospacing="1" w:line="240" w:lineRule="auto"/>
        <w:rPr>
          <w:rFonts w:ascii="Times New Roman" w:hAnsi="Times New Roman" w:cs="Times New Roman"/>
        </w:rPr>
      </w:pPr>
    </w:p>
    <w:p w:rsidR="00B61121" w:rsidRDefault="00B61121">
      <w:r>
        <w:br w:type="page"/>
      </w:r>
    </w:p>
    <w:p w:rsidR="000E1B8A" w:rsidRDefault="000E1B8A"/>
    <w:p w:rsidR="0081586E" w:rsidRDefault="0081586E" w:rsidP="003711DB">
      <w:pPr>
        <w:pStyle w:val="Nagwek2"/>
      </w:pPr>
      <w:r>
        <w:t xml:space="preserve">Integralność </w:t>
      </w:r>
      <w:r w:rsidR="003711DB">
        <w:t>danych</w:t>
      </w:r>
    </w:p>
    <w:p w:rsidR="003711DB" w:rsidRDefault="003711DB"/>
    <w:p w:rsidR="003711DB" w:rsidRDefault="003711DB" w:rsidP="003711DB">
      <w:pPr>
        <w:pBdr>
          <w:top w:val="thinThickSmallGap" w:sz="24" w:space="1" w:color="548DD4" w:themeColor="text2" w:themeTint="99"/>
          <w:left w:val="thinThickSmallGap" w:sz="24" w:space="4" w:color="548DD4" w:themeColor="text2" w:themeTint="99"/>
          <w:bottom w:val="thickThinSmallGap" w:sz="24" w:space="1" w:color="548DD4" w:themeColor="text2" w:themeTint="99"/>
          <w:right w:val="thickThinSmallGap" w:sz="24" w:space="4" w:color="548DD4" w:themeColor="text2" w:themeTint="99"/>
        </w:pBdr>
        <w:shd w:val="clear" w:color="auto" w:fill="DBE5F1" w:themeFill="accent1" w:themeFillTint="33"/>
        <w:spacing w:before="100" w:beforeAutospacing="1" w:after="100" w:afterAutospacing="1" w:line="240" w:lineRule="auto"/>
        <w:jc w:val="both"/>
        <w:rPr>
          <w:rFonts w:ascii="Times New Roman" w:eastAsia="Times New Roman" w:hAnsi="Times New Roman" w:cs="Times New Roman"/>
          <w:sz w:val="24"/>
          <w:szCs w:val="24"/>
          <w:lang w:eastAsia="pl-PL"/>
        </w:rPr>
      </w:pPr>
      <w:r w:rsidRPr="003711DB">
        <w:rPr>
          <w:rFonts w:ascii="Times New Roman" w:eastAsia="Times New Roman" w:hAnsi="Times New Roman" w:cs="Times New Roman"/>
          <w:b/>
          <w:bCs/>
          <w:sz w:val="24"/>
          <w:szCs w:val="24"/>
          <w:lang w:eastAsia="pl-PL"/>
        </w:rPr>
        <w:t>Integralność danych</w:t>
      </w:r>
      <w:r w:rsidRPr="003711DB">
        <w:rPr>
          <w:rFonts w:ascii="Times New Roman" w:eastAsia="Times New Roman" w:hAnsi="Times New Roman" w:cs="Times New Roman"/>
          <w:sz w:val="24"/>
          <w:szCs w:val="24"/>
          <w:lang w:eastAsia="pl-PL"/>
        </w:rPr>
        <w:t>, określana również mianem spójności danych, jest to funkcja SZBD, która gwarantuje, że dane nie zostaną usunięte lub zmienione w nieautoryzowany sposób.</w:t>
      </w:r>
    </w:p>
    <w:p w:rsidR="003838AC" w:rsidRPr="003711DB" w:rsidRDefault="003838AC" w:rsidP="003711DB">
      <w:pPr>
        <w:pBdr>
          <w:top w:val="thinThickSmallGap" w:sz="24" w:space="1" w:color="548DD4" w:themeColor="text2" w:themeTint="99"/>
          <w:left w:val="thinThickSmallGap" w:sz="24" w:space="4" w:color="548DD4" w:themeColor="text2" w:themeTint="99"/>
          <w:bottom w:val="thickThinSmallGap" w:sz="24" w:space="1" w:color="548DD4" w:themeColor="text2" w:themeTint="99"/>
          <w:right w:val="thickThinSmallGap" w:sz="24" w:space="4" w:color="548DD4" w:themeColor="text2" w:themeTint="99"/>
        </w:pBdr>
        <w:shd w:val="clear" w:color="auto" w:fill="DBE5F1" w:themeFill="accent1" w:themeFillTint="33"/>
        <w:spacing w:before="100" w:beforeAutospacing="1" w:after="100" w:afterAutospacing="1" w:line="240" w:lineRule="auto"/>
        <w:jc w:val="both"/>
        <w:rPr>
          <w:rFonts w:ascii="Times New Roman" w:eastAsia="Times New Roman" w:hAnsi="Times New Roman" w:cs="Times New Roman"/>
          <w:sz w:val="24"/>
          <w:szCs w:val="24"/>
          <w:lang w:eastAsia="pl-PL"/>
        </w:rPr>
      </w:pPr>
      <w:r w:rsidRPr="003838AC">
        <w:rPr>
          <w:rFonts w:ascii="Times New Roman" w:eastAsia="Times New Roman" w:hAnsi="Times New Roman" w:cs="Times New Roman"/>
          <w:b/>
          <w:sz w:val="24"/>
          <w:szCs w:val="24"/>
          <w:lang w:eastAsia="pl-PL"/>
        </w:rPr>
        <w:t>Integralność</w:t>
      </w:r>
      <w:r>
        <w:rPr>
          <w:rFonts w:ascii="Times New Roman" w:eastAsia="Times New Roman" w:hAnsi="Times New Roman" w:cs="Times New Roman"/>
          <w:sz w:val="24"/>
          <w:szCs w:val="24"/>
          <w:lang w:eastAsia="pl-PL"/>
        </w:rPr>
        <w:t xml:space="preserve"> (ang. data integrity) to formalna poprawność bazy danych, jej fizycznej organizacji, zgodność ze schematem bazy danych i regułami dostępu.</w:t>
      </w:r>
    </w:p>
    <w:p w:rsidR="003711DB" w:rsidRPr="003711DB" w:rsidRDefault="003711DB" w:rsidP="003711DB">
      <w:pPr>
        <w:spacing w:before="100" w:beforeAutospacing="1" w:after="100" w:afterAutospacing="1" w:line="240" w:lineRule="auto"/>
        <w:jc w:val="both"/>
        <w:rPr>
          <w:rFonts w:ascii="Times New Roman" w:eastAsia="Times New Roman" w:hAnsi="Times New Roman" w:cs="Times New Roman"/>
          <w:sz w:val="24"/>
          <w:szCs w:val="24"/>
          <w:lang w:eastAsia="pl-PL"/>
        </w:rPr>
      </w:pPr>
      <w:r w:rsidRPr="003711DB">
        <w:rPr>
          <w:rFonts w:ascii="Times New Roman" w:eastAsia="Times New Roman" w:hAnsi="Times New Roman" w:cs="Times New Roman"/>
          <w:sz w:val="24"/>
          <w:szCs w:val="24"/>
          <w:lang w:eastAsia="pl-PL"/>
        </w:rPr>
        <w:t>Ochrona integralności danych polega również na zapewnieniu, że dane nie ulegną zniekształceniu podczas wykonywania na nich operacji. Spójność danych związana jest z ich dokładnością – dane dokładnie odzwierciedlają modelowaną rzeczywistość. Oznacza ona również ich prawdziwość oraz aktualizowanie, gdy zmienia się rzeczywistość modelowana w bazie danych. Dane muszą być poprawne i zgodne ze schematem bazy danych. W SZBD powinny istnieć mechanizmy, które pozwolą zabezpieczyć dane przed skutkami awarii zasilania, sprzętu lub oprogramowania. W bazie danych powinny działać mechanizmy, których zadaniem jest zabezpieczenie danych przed następstwami błędów logicznych. Zachowanie spójności danych powinny gwarantować systemy chroniące dane też przed błędami pojawiającymi się w chwilach współbieżnego dostępu do tej samej informacji. Istotną rolę odgrywa również system kontroli danych wejściowych. Proces utrzymania  integralności bazy danych obejmuje również kopie zapasowe danych.</w:t>
      </w:r>
    </w:p>
    <w:p w:rsidR="003711DB" w:rsidRPr="003711DB" w:rsidRDefault="003711DB" w:rsidP="003711DB">
      <w:pPr>
        <w:spacing w:before="100" w:beforeAutospacing="1" w:after="100" w:afterAutospacing="1" w:line="240" w:lineRule="auto"/>
        <w:jc w:val="both"/>
        <w:rPr>
          <w:rFonts w:ascii="Times New Roman" w:eastAsia="Times New Roman" w:hAnsi="Times New Roman" w:cs="Times New Roman"/>
          <w:color w:val="244061" w:themeColor="accent1" w:themeShade="80"/>
          <w:sz w:val="24"/>
          <w:szCs w:val="24"/>
          <w:lang w:eastAsia="pl-PL"/>
        </w:rPr>
      </w:pPr>
      <w:r w:rsidRPr="0058792A">
        <w:rPr>
          <w:rFonts w:ascii="Times New Roman" w:eastAsia="Times New Roman" w:hAnsi="Times New Roman" w:cs="Times New Roman"/>
          <w:b/>
          <w:bCs/>
          <w:color w:val="244061" w:themeColor="accent1" w:themeShade="80"/>
          <w:sz w:val="24"/>
          <w:szCs w:val="24"/>
          <w:lang w:eastAsia="pl-PL"/>
        </w:rPr>
        <w:t>Zachowanie poprawności bazy danych</w:t>
      </w:r>
      <w:r w:rsidRPr="003711DB">
        <w:rPr>
          <w:rFonts w:ascii="Times New Roman" w:eastAsia="Times New Roman" w:hAnsi="Times New Roman" w:cs="Times New Roman"/>
          <w:color w:val="244061" w:themeColor="accent1" w:themeShade="80"/>
          <w:sz w:val="24"/>
          <w:szCs w:val="24"/>
          <w:lang w:eastAsia="pl-PL"/>
        </w:rPr>
        <w:t xml:space="preserve"> opiera się na utrzymaniu poprawności w obrębie semantycznym, encji i referencyjnym.</w:t>
      </w:r>
    </w:p>
    <w:p w:rsidR="003711DB" w:rsidRPr="003711DB" w:rsidRDefault="003711DB" w:rsidP="003711DB">
      <w:pPr>
        <w:spacing w:before="100" w:beforeAutospacing="1" w:after="100" w:afterAutospacing="1" w:line="240" w:lineRule="auto"/>
        <w:jc w:val="both"/>
        <w:rPr>
          <w:rFonts w:ascii="Times New Roman" w:eastAsia="Times New Roman" w:hAnsi="Times New Roman" w:cs="Times New Roman"/>
          <w:color w:val="244061" w:themeColor="accent1" w:themeShade="80"/>
          <w:sz w:val="24"/>
          <w:szCs w:val="24"/>
          <w:lang w:eastAsia="pl-PL"/>
        </w:rPr>
      </w:pPr>
      <w:r w:rsidRPr="0058792A">
        <w:rPr>
          <w:rFonts w:ascii="Times New Roman" w:eastAsia="Times New Roman" w:hAnsi="Times New Roman" w:cs="Times New Roman"/>
          <w:b/>
          <w:bCs/>
          <w:color w:val="244061" w:themeColor="accent1" w:themeShade="80"/>
          <w:sz w:val="24"/>
          <w:szCs w:val="24"/>
          <w:lang w:eastAsia="pl-PL"/>
        </w:rPr>
        <w:t>Integralność semantyczna</w:t>
      </w:r>
      <w:r w:rsidRPr="003711DB">
        <w:rPr>
          <w:rFonts w:ascii="Times New Roman" w:eastAsia="Times New Roman" w:hAnsi="Times New Roman" w:cs="Times New Roman"/>
          <w:color w:val="244061" w:themeColor="accent1" w:themeShade="80"/>
          <w:sz w:val="24"/>
          <w:szCs w:val="24"/>
          <w:lang w:eastAsia="pl-PL"/>
        </w:rPr>
        <w:t xml:space="preserve"> polega na utrzymaniu ograniczeń nakładanych na dane, min.:</w:t>
      </w:r>
    </w:p>
    <w:p w:rsidR="003711DB" w:rsidRPr="003711DB" w:rsidRDefault="003711DB" w:rsidP="003711DB">
      <w:pPr>
        <w:numPr>
          <w:ilvl w:val="0"/>
          <w:numId w:val="4"/>
        </w:numPr>
        <w:spacing w:before="100" w:beforeAutospacing="1" w:after="100" w:afterAutospacing="1" w:line="240" w:lineRule="auto"/>
        <w:jc w:val="both"/>
        <w:rPr>
          <w:rFonts w:ascii="Times New Roman" w:eastAsia="Times New Roman" w:hAnsi="Times New Roman" w:cs="Times New Roman"/>
          <w:color w:val="244061" w:themeColor="accent1" w:themeShade="80"/>
          <w:sz w:val="24"/>
          <w:szCs w:val="24"/>
          <w:lang w:eastAsia="pl-PL"/>
        </w:rPr>
      </w:pPr>
      <w:r w:rsidRPr="003711DB">
        <w:rPr>
          <w:rFonts w:ascii="Times New Roman" w:eastAsia="Times New Roman" w:hAnsi="Times New Roman" w:cs="Times New Roman"/>
          <w:color w:val="244061" w:themeColor="accent1" w:themeShade="80"/>
          <w:sz w:val="24"/>
          <w:szCs w:val="24"/>
          <w:lang w:eastAsia="pl-PL"/>
        </w:rPr>
        <w:t>w określonej kolumnie tabeli muszą znajdować się wyłącznie dane zgodne z typem danych kolumny, np. tylko liczby całkowite;</w:t>
      </w:r>
    </w:p>
    <w:p w:rsidR="003711DB" w:rsidRPr="003711DB" w:rsidRDefault="003711DB" w:rsidP="003711DB">
      <w:pPr>
        <w:numPr>
          <w:ilvl w:val="0"/>
          <w:numId w:val="4"/>
        </w:numPr>
        <w:spacing w:before="100" w:beforeAutospacing="1" w:after="100" w:afterAutospacing="1" w:line="240" w:lineRule="auto"/>
        <w:jc w:val="both"/>
        <w:rPr>
          <w:rFonts w:ascii="Times New Roman" w:eastAsia="Times New Roman" w:hAnsi="Times New Roman" w:cs="Times New Roman"/>
          <w:color w:val="244061" w:themeColor="accent1" w:themeShade="80"/>
          <w:sz w:val="24"/>
          <w:szCs w:val="24"/>
          <w:lang w:eastAsia="pl-PL"/>
        </w:rPr>
      </w:pPr>
      <w:r w:rsidRPr="003711DB">
        <w:rPr>
          <w:rFonts w:ascii="Times New Roman" w:eastAsia="Times New Roman" w:hAnsi="Times New Roman" w:cs="Times New Roman"/>
          <w:color w:val="244061" w:themeColor="accent1" w:themeShade="80"/>
          <w:sz w:val="24"/>
          <w:szCs w:val="24"/>
          <w:lang w:eastAsia="pl-PL"/>
        </w:rPr>
        <w:t>w kolumnie nie mogą wystąpić braki wartości – puste miejsca NULL.</w:t>
      </w:r>
    </w:p>
    <w:p w:rsidR="003711DB" w:rsidRPr="003711DB" w:rsidRDefault="003711DB" w:rsidP="003711DB">
      <w:pPr>
        <w:spacing w:before="100" w:beforeAutospacing="1" w:after="100" w:afterAutospacing="1" w:line="240" w:lineRule="auto"/>
        <w:jc w:val="both"/>
        <w:rPr>
          <w:rFonts w:ascii="Times New Roman" w:eastAsia="Times New Roman" w:hAnsi="Times New Roman" w:cs="Times New Roman"/>
          <w:color w:val="244061" w:themeColor="accent1" w:themeShade="80"/>
          <w:sz w:val="24"/>
          <w:szCs w:val="24"/>
          <w:lang w:eastAsia="pl-PL"/>
        </w:rPr>
      </w:pPr>
      <w:r w:rsidRPr="003711DB">
        <w:rPr>
          <w:rFonts w:ascii="Times New Roman" w:eastAsia="Times New Roman" w:hAnsi="Times New Roman" w:cs="Times New Roman"/>
          <w:color w:val="244061" w:themeColor="accent1" w:themeShade="80"/>
          <w:sz w:val="24"/>
          <w:szCs w:val="24"/>
          <w:lang w:eastAsia="pl-PL"/>
        </w:rPr>
        <w:t>Obok integralności semantycznej wyróżniamy także integralność encji.</w:t>
      </w:r>
      <w:r w:rsidRPr="0058792A">
        <w:rPr>
          <w:rFonts w:ascii="Times New Roman" w:eastAsia="Times New Roman" w:hAnsi="Times New Roman" w:cs="Times New Roman"/>
          <w:b/>
          <w:bCs/>
          <w:color w:val="244061" w:themeColor="accent1" w:themeShade="80"/>
          <w:sz w:val="24"/>
          <w:szCs w:val="24"/>
          <w:lang w:eastAsia="pl-PL"/>
        </w:rPr>
        <w:t> </w:t>
      </w:r>
    </w:p>
    <w:p w:rsidR="003711DB" w:rsidRPr="003711DB" w:rsidRDefault="003711DB" w:rsidP="003711DB">
      <w:pPr>
        <w:spacing w:before="100" w:beforeAutospacing="1" w:after="100" w:afterAutospacing="1" w:line="240" w:lineRule="auto"/>
        <w:jc w:val="both"/>
        <w:rPr>
          <w:rFonts w:ascii="Times New Roman" w:eastAsia="Times New Roman" w:hAnsi="Times New Roman" w:cs="Times New Roman"/>
          <w:color w:val="244061" w:themeColor="accent1" w:themeShade="80"/>
          <w:sz w:val="24"/>
          <w:szCs w:val="24"/>
          <w:lang w:eastAsia="pl-PL"/>
        </w:rPr>
      </w:pPr>
      <w:r w:rsidRPr="0058792A">
        <w:rPr>
          <w:rFonts w:ascii="Times New Roman" w:eastAsia="Times New Roman" w:hAnsi="Times New Roman" w:cs="Times New Roman"/>
          <w:b/>
          <w:bCs/>
          <w:color w:val="244061" w:themeColor="accent1" w:themeShade="80"/>
          <w:sz w:val="24"/>
          <w:szCs w:val="24"/>
          <w:lang w:eastAsia="pl-PL"/>
        </w:rPr>
        <w:t>Integralność encji</w:t>
      </w:r>
      <w:r w:rsidRPr="003711DB">
        <w:rPr>
          <w:rFonts w:ascii="Times New Roman" w:eastAsia="Times New Roman" w:hAnsi="Times New Roman" w:cs="Times New Roman"/>
          <w:color w:val="244061" w:themeColor="accent1" w:themeShade="80"/>
          <w:sz w:val="24"/>
          <w:szCs w:val="24"/>
          <w:lang w:eastAsia="pl-PL"/>
        </w:rPr>
        <w:t xml:space="preserve"> wprowadza się w trakcie definiow</w:t>
      </w:r>
      <w:r w:rsidR="00DA532E">
        <w:rPr>
          <w:rFonts w:ascii="Times New Roman" w:eastAsia="Times New Roman" w:hAnsi="Times New Roman" w:cs="Times New Roman"/>
          <w:color w:val="244061" w:themeColor="accent1" w:themeShade="80"/>
          <w:sz w:val="24"/>
          <w:szCs w:val="24"/>
          <w:lang w:eastAsia="pl-PL"/>
        </w:rPr>
        <w:t>ania schematu danych. Zgodnie z </w:t>
      </w:r>
      <w:r w:rsidRPr="003711DB">
        <w:rPr>
          <w:rFonts w:ascii="Times New Roman" w:eastAsia="Times New Roman" w:hAnsi="Times New Roman" w:cs="Times New Roman"/>
          <w:color w:val="244061" w:themeColor="accent1" w:themeShade="80"/>
          <w:sz w:val="24"/>
          <w:szCs w:val="24"/>
          <w:lang w:eastAsia="pl-PL"/>
        </w:rPr>
        <w:t xml:space="preserve">regułami integralności encji każda tabela powinna mieć </w:t>
      </w:r>
      <w:r w:rsidRPr="0058792A">
        <w:rPr>
          <w:rFonts w:ascii="Times New Roman" w:eastAsia="Times New Roman" w:hAnsi="Times New Roman" w:cs="Times New Roman"/>
          <w:b/>
          <w:bCs/>
          <w:color w:val="244061" w:themeColor="accent1" w:themeShade="80"/>
          <w:sz w:val="24"/>
          <w:szCs w:val="24"/>
          <w:lang w:eastAsia="pl-PL"/>
        </w:rPr>
        <w:t>klucz</w:t>
      </w:r>
      <w:r w:rsidRPr="003711DB">
        <w:rPr>
          <w:rFonts w:ascii="Times New Roman" w:eastAsia="Times New Roman" w:hAnsi="Times New Roman" w:cs="Times New Roman"/>
          <w:color w:val="244061" w:themeColor="accent1" w:themeShade="80"/>
          <w:sz w:val="24"/>
          <w:szCs w:val="24"/>
          <w:lang w:eastAsia="pl-PL"/>
        </w:rPr>
        <w:t xml:space="preserve"> </w:t>
      </w:r>
      <w:r w:rsidRPr="0058792A">
        <w:rPr>
          <w:rFonts w:ascii="Times New Roman" w:eastAsia="Times New Roman" w:hAnsi="Times New Roman" w:cs="Times New Roman"/>
          <w:b/>
          <w:bCs/>
          <w:color w:val="244061" w:themeColor="accent1" w:themeShade="80"/>
          <w:sz w:val="24"/>
          <w:szCs w:val="24"/>
          <w:lang w:eastAsia="pl-PL"/>
        </w:rPr>
        <w:t>główny</w:t>
      </w:r>
      <w:r w:rsidRPr="003711DB">
        <w:rPr>
          <w:rFonts w:ascii="Times New Roman" w:eastAsia="Times New Roman" w:hAnsi="Times New Roman" w:cs="Times New Roman"/>
          <w:color w:val="244061" w:themeColor="accent1" w:themeShade="80"/>
          <w:sz w:val="24"/>
          <w:szCs w:val="24"/>
          <w:lang w:eastAsia="pl-PL"/>
        </w:rPr>
        <w:t xml:space="preserve"> – kolumnę, w której nie mogą wystąpić wartości NULL oraz w której dane nie mogą się powtarzać.</w:t>
      </w:r>
    </w:p>
    <w:p w:rsidR="003711DB" w:rsidRPr="003711DB" w:rsidRDefault="003711DB" w:rsidP="003711DB">
      <w:pPr>
        <w:spacing w:before="100" w:beforeAutospacing="1" w:after="100" w:afterAutospacing="1" w:line="240" w:lineRule="auto"/>
        <w:jc w:val="both"/>
        <w:rPr>
          <w:rFonts w:ascii="Times New Roman" w:eastAsia="Times New Roman" w:hAnsi="Times New Roman" w:cs="Times New Roman"/>
          <w:color w:val="244061" w:themeColor="accent1" w:themeShade="80"/>
          <w:sz w:val="24"/>
          <w:szCs w:val="24"/>
          <w:lang w:eastAsia="pl-PL"/>
        </w:rPr>
      </w:pPr>
      <w:r w:rsidRPr="0058792A">
        <w:rPr>
          <w:rFonts w:ascii="Times New Roman" w:eastAsia="Times New Roman" w:hAnsi="Times New Roman" w:cs="Times New Roman"/>
          <w:b/>
          <w:bCs/>
          <w:color w:val="244061" w:themeColor="accent1" w:themeShade="80"/>
          <w:sz w:val="24"/>
          <w:szCs w:val="24"/>
          <w:lang w:eastAsia="pl-PL"/>
        </w:rPr>
        <w:t>Integralność referencyjna</w:t>
      </w:r>
      <w:r w:rsidRPr="003711DB">
        <w:rPr>
          <w:rFonts w:ascii="Times New Roman" w:eastAsia="Times New Roman" w:hAnsi="Times New Roman" w:cs="Times New Roman"/>
          <w:color w:val="244061" w:themeColor="accent1" w:themeShade="80"/>
          <w:sz w:val="24"/>
          <w:szCs w:val="24"/>
          <w:lang w:eastAsia="pl-PL"/>
        </w:rPr>
        <w:t xml:space="preserve"> polega na wprowadzeniu i utrzymaniu powiązań pomiędzy tabelami. Związki te tworzy się przez umieszczenie kolumny pełniącej rolę </w:t>
      </w:r>
      <w:r w:rsidRPr="0058792A">
        <w:rPr>
          <w:rFonts w:ascii="Times New Roman" w:eastAsia="Times New Roman" w:hAnsi="Times New Roman" w:cs="Times New Roman"/>
          <w:b/>
          <w:bCs/>
          <w:color w:val="244061" w:themeColor="accent1" w:themeShade="80"/>
          <w:sz w:val="24"/>
          <w:szCs w:val="24"/>
          <w:lang w:eastAsia="pl-PL"/>
        </w:rPr>
        <w:t>klucza głównego tabeli</w:t>
      </w:r>
      <w:r w:rsidRPr="003711DB">
        <w:rPr>
          <w:rFonts w:ascii="Times New Roman" w:eastAsia="Times New Roman" w:hAnsi="Times New Roman" w:cs="Times New Roman"/>
          <w:color w:val="244061" w:themeColor="accent1" w:themeShade="80"/>
          <w:sz w:val="24"/>
          <w:szCs w:val="24"/>
          <w:lang w:eastAsia="pl-PL"/>
        </w:rPr>
        <w:t xml:space="preserve"> w innej tabeli, co nadaje kolumnie funkcję klucza obcego. Takie rozwiązanie nazwę związków: klucz </w:t>
      </w:r>
      <w:r w:rsidRPr="0058792A">
        <w:rPr>
          <w:rFonts w:ascii="Times New Roman" w:eastAsia="Times New Roman" w:hAnsi="Times New Roman" w:cs="Times New Roman"/>
          <w:b/>
          <w:bCs/>
          <w:color w:val="244061" w:themeColor="accent1" w:themeShade="80"/>
          <w:sz w:val="24"/>
          <w:szCs w:val="24"/>
          <w:lang w:eastAsia="pl-PL"/>
        </w:rPr>
        <w:t>podstawowy – klucz obcy</w:t>
      </w:r>
      <w:r w:rsidRPr="003711DB">
        <w:rPr>
          <w:rFonts w:ascii="Times New Roman" w:eastAsia="Times New Roman" w:hAnsi="Times New Roman" w:cs="Times New Roman"/>
          <w:color w:val="244061" w:themeColor="accent1" w:themeShade="80"/>
          <w:sz w:val="24"/>
          <w:szCs w:val="24"/>
          <w:lang w:eastAsia="pl-PL"/>
        </w:rPr>
        <w:t xml:space="preserve">. Reguły integralności referencyjnej determinują, czy wartości klucza obcego mają odpowiadać wartościom klucza głównego w powiązanej tabeli, czy mogą przyjmować wartości </w:t>
      </w:r>
      <w:r w:rsidRPr="0058792A">
        <w:rPr>
          <w:rFonts w:ascii="Times New Roman" w:eastAsia="Times New Roman" w:hAnsi="Times New Roman" w:cs="Times New Roman"/>
          <w:b/>
          <w:bCs/>
          <w:color w:val="244061" w:themeColor="accent1" w:themeShade="80"/>
          <w:sz w:val="24"/>
          <w:szCs w:val="24"/>
          <w:lang w:eastAsia="pl-PL"/>
        </w:rPr>
        <w:t>NULL</w:t>
      </w:r>
      <w:r w:rsidRPr="003711DB">
        <w:rPr>
          <w:rFonts w:ascii="Times New Roman" w:eastAsia="Times New Roman" w:hAnsi="Times New Roman" w:cs="Times New Roman"/>
          <w:color w:val="244061" w:themeColor="accent1" w:themeShade="80"/>
          <w:sz w:val="24"/>
          <w:szCs w:val="24"/>
          <w:lang w:eastAsia="pl-PL"/>
        </w:rPr>
        <w:t>.</w:t>
      </w:r>
    </w:p>
    <w:p w:rsidR="003711DB" w:rsidRPr="003711DB" w:rsidRDefault="003711DB" w:rsidP="003711DB">
      <w:pPr>
        <w:spacing w:before="100" w:beforeAutospacing="1" w:after="100" w:afterAutospacing="1" w:line="240" w:lineRule="auto"/>
        <w:jc w:val="both"/>
        <w:rPr>
          <w:rFonts w:ascii="Times New Roman" w:eastAsia="Times New Roman" w:hAnsi="Times New Roman" w:cs="Times New Roman"/>
          <w:sz w:val="24"/>
          <w:szCs w:val="24"/>
          <w:lang w:eastAsia="pl-PL"/>
        </w:rPr>
      </w:pPr>
      <w:r w:rsidRPr="003711DB">
        <w:rPr>
          <w:rFonts w:ascii="Times New Roman" w:eastAsia="Times New Roman" w:hAnsi="Times New Roman" w:cs="Times New Roman"/>
          <w:sz w:val="24"/>
          <w:szCs w:val="24"/>
          <w:lang w:eastAsia="pl-PL"/>
        </w:rPr>
        <w:t> Podczas omawiania zagadnienia integralności bazy danych stosuje się również podział więzów integralności na statyczne i dynamiczne.</w:t>
      </w:r>
    </w:p>
    <w:p w:rsidR="003711DB" w:rsidRPr="003711DB" w:rsidRDefault="003711DB" w:rsidP="003711DB">
      <w:pPr>
        <w:spacing w:before="100" w:beforeAutospacing="1" w:after="100" w:afterAutospacing="1" w:line="240" w:lineRule="auto"/>
        <w:jc w:val="both"/>
        <w:rPr>
          <w:rFonts w:ascii="Times New Roman" w:eastAsia="Times New Roman" w:hAnsi="Times New Roman" w:cs="Times New Roman"/>
          <w:sz w:val="24"/>
          <w:szCs w:val="24"/>
          <w:lang w:eastAsia="pl-PL"/>
        </w:rPr>
      </w:pPr>
      <w:r w:rsidRPr="003711DB">
        <w:rPr>
          <w:rFonts w:ascii="Times New Roman" w:eastAsia="Times New Roman" w:hAnsi="Times New Roman" w:cs="Times New Roman"/>
          <w:b/>
          <w:sz w:val="24"/>
          <w:szCs w:val="24"/>
          <w:lang w:eastAsia="pl-PL"/>
        </w:rPr>
        <w:t>Ograniczenia integralnościowe statyczne</w:t>
      </w:r>
      <w:r w:rsidRPr="003711DB">
        <w:rPr>
          <w:rFonts w:ascii="Times New Roman" w:eastAsia="Times New Roman" w:hAnsi="Times New Roman" w:cs="Times New Roman"/>
          <w:sz w:val="24"/>
          <w:szCs w:val="24"/>
          <w:lang w:eastAsia="pl-PL"/>
        </w:rPr>
        <w:t xml:space="preserve"> odnoszą się do bieżącego stanu bazy danych, np. na kolumnę wiek zostało nałożone takie ograniczenie jak </w:t>
      </w:r>
      <w:r w:rsidRPr="003711DB">
        <w:rPr>
          <w:rFonts w:ascii="Times New Roman" w:eastAsia="Times New Roman" w:hAnsi="Times New Roman" w:cs="Times New Roman"/>
          <w:b/>
          <w:bCs/>
          <w:sz w:val="24"/>
          <w:szCs w:val="24"/>
          <w:lang w:eastAsia="pl-PL"/>
        </w:rPr>
        <w:t>CHECK</w:t>
      </w:r>
      <w:r w:rsidRPr="003711DB">
        <w:rPr>
          <w:rFonts w:ascii="Times New Roman" w:eastAsia="Times New Roman" w:hAnsi="Times New Roman" w:cs="Times New Roman"/>
          <w:sz w:val="24"/>
          <w:szCs w:val="24"/>
          <w:lang w:eastAsia="pl-PL"/>
        </w:rPr>
        <w:t xml:space="preserve"> (wiek &lt; 200). Nałożenie tego ograniczenia podczas tworzenia tabeli spowoduje, że w kolumnie wiek wartość nie będzie większa niż 200 w trakcie nakładania ograniczenia i w przyszłości.</w:t>
      </w:r>
    </w:p>
    <w:p w:rsidR="003711DB" w:rsidRPr="003711DB" w:rsidRDefault="003711DB" w:rsidP="003711DB">
      <w:pPr>
        <w:spacing w:before="100" w:beforeAutospacing="1" w:after="100" w:afterAutospacing="1" w:line="240" w:lineRule="auto"/>
        <w:jc w:val="both"/>
        <w:rPr>
          <w:rFonts w:ascii="Times New Roman" w:eastAsia="Times New Roman" w:hAnsi="Times New Roman" w:cs="Times New Roman"/>
          <w:sz w:val="24"/>
          <w:szCs w:val="24"/>
          <w:lang w:eastAsia="pl-PL"/>
        </w:rPr>
      </w:pPr>
      <w:r w:rsidRPr="003711DB">
        <w:rPr>
          <w:rFonts w:ascii="Times New Roman" w:eastAsia="Times New Roman" w:hAnsi="Times New Roman" w:cs="Times New Roman"/>
          <w:b/>
          <w:sz w:val="24"/>
          <w:szCs w:val="24"/>
          <w:lang w:eastAsia="pl-PL"/>
        </w:rPr>
        <w:lastRenderedPageBreak/>
        <w:t>Więzy integralności dynamiczne</w:t>
      </w:r>
      <w:r w:rsidRPr="003711DB">
        <w:rPr>
          <w:rFonts w:ascii="Times New Roman" w:eastAsia="Times New Roman" w:hAnsi="Times New Roman" w:cs="Times New Roman"/>
          <w:sz w:val="24"/>
          <w:szCs w:val="24"/>
          <w:lang w:eastAsia="pl-PL"/>
        </w:rPr>
        <w:t xml:space="preserve"> to takie, które przeciwdziałają zmianom, ponieważ związane są z przejściem bazy danych z jednego stanu w drugi. Oznacza to, że odnoszą się do bazy danych w aspekcie temporalnym. Przykładem takich więzów może być wymaganie, aby wiek pracowników nigdy nie malał. Jeśli wiek pracownika po pewnym czasie wzrośnie, to wartość kolumny wiek nie może nigdy się zmniejszyć, ponieważ nikt nie staje się młodszy. Więzy dynamiczne nazywane są również więzami przejść.</w:t>
      </w:r>
    </w:p>
    <w:p w:rsidR="003711DB" w:rsidRPr="003711DB" w:rsidRDefault="003711DB" w:rsidP="003711DB">
      <w:pPr>
        <w:spacing w:before="100" w:beforeAutospacing="1" w:after="100" w:afterAutospacing="1" w:line="240" w:lineRule="auto"/>
        <w:jc w:val="both"/>
        <w:rPr>
          <w:rFonts w:ascii="Times New Roman" w:eastAsia="Times New Roman" w:hAnsi="Times New Roman" w:cs="Times New Roman"/>
          <w:sz w:val="24"/>
          <w:szCs w:val="24"/>
          <w:lang w:eastAsia="pl-PL"/>
        </w:rPr>
      </w:pPr>
      <w:r w:rsidRPr="003711DB">
        <w:rPr>
          <w:rFonts w:ascii="Times New Roman" w:eastAsia="Times New Roman" w:hAnsi="Times New Roman" w:cs="Times New Roman"/>
          <w:b/>
          <w:bCs/>
          <w:sz w:val="24"/>
          <w:szCs w:val="24"/>
          <w:lang w:eastAsia="pl-PL"/>
        </w:rPr>
        <w:t>SPRAWDŹ SWOJĄ WIEDZĘ</w:t>
      </w:r>
    </w:p>
    <w:p w:rsidR="003711DB" w:rsidRPr="003711DB" w:rsidRDefault="003711DB" w:rsidP="003711DB">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3711DB">
        <w:rPr>
          <w:rFonts w:ascii="Times New Roman" w:eastAsia="Times New Roman" w:hAnsi="Times New Roman" w:cs="Times New Roman"/>
          <w:sz w:val="24"/>
          <w:szCs w:val="24"/>
          <w:lang w:eastAsia="pl-PL"/>
        </w:rPr>
        <w:t>Co to jest integralność danych?</w:t>
      </w:r>
    </w:p>
    <w:p w:rsidR="003711DB" w:rsidRPr="003711DB" w:rsidRDefault="003711DB" w:rsidP="003711DB">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3711DB">
        <w:rPr>
          <w:rFonts w:ascii="Times New Roman" w:eastAsia="Times New Roman" w:hAnsi="Times New Roman" w:cs="Times New Roman"/>
          <w:sz w:val="24"/>
          <w:szCs w:val="24"/>
          <w:lang w:eastAsia="pl-PL"/>
        </w:rPr>
        <w:t>Jakie wyróżniamy rodzaje integralności?</w:t>
      </w:r>
    </w:p>
    <w:p w:rsidR="003711DB" w:rsidRPr="003711DB" w:rsidRDefault="003711DB" w:rsidP="003711DB">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3711DB">
        <w:rPr>
          <w:rFonts w:ascii="Times New Roman" w:eastAsia="Times New Roman" w:hAnsi="Times New Roman" w:cs="Times New Roman"/>
          <w:sz w:val="24"/>
          <w:szCs w:val="24"/>
          <w:lang w:eastAsia="pl-PL"/>
        </w:rPr>
        <w:t>Czym różnią się ograniczenia integralnościowe statyczne od dynamicznych?</w:t>
      </w:r>
    </w:p>
    <w:p w:rsidR="003711DB" w:rsidRDefault="003711DB" w:rsidP="003711DB">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3711DB">
        <w:rPr>
          <w:rFonts w:ascii="Times New Roman" w:eastAsia="Times New Roman" w:hAnsi="Times New Roman" w:cs="Times New Roman"/>
          <w:sz w:val="24"/>
          <w:szCs w:val="24"/>
          <w:lang w:eastAsia="pl-PL"/>
        </w:rPr>
        <w:t xml:space="preserve">Podaj przykład integralności encji w przypadku, </w:t>
      </w:r>
      <w:r w:rsidR="0058792A">
        <w:rPr>
          <w:rFonts w:ascii="Times New Roman" w:eastAsia="Times New Roman" w:hAnsi="Times New Roman" w:cs="Times New Roman"/>
          <w:sz w:val="24"/>
          <w:szCs w:val="24"/>
          <w:lang w:eastAsia="pl-PL"/>
        </w:rPr>
        <w:t>gdy tabelą byłby spis uczniów w </w:t>
      </w:r>
      <w:r w:rsidRPr="003711DB">
        <w:rPr>
          <w:rFonts w:ascii="Times New Roman" w:eastAsia="Times New Roman" w:hAnsi="Times New Roman" w:cs="Times New Roman"/>
          <w:sz w:val="24"/>
          <w:szCs w:val="24"/>
          <w:lang w:eastAsia="pl-PL"/>
        </w:rPr>
        <w:t>dzienniku szkolnym.</w:t>
      </w:r>
    </w:p>
    <w:p w:rsidR="006B3935" w:rsidRPr="003711DB" w:rsidRDefault="006B3935" w:rsidP="006B3935">
      <w:pPr>
        <w:spacing w:before="100" w:beforeAutospacing="1" w:after="100" w:afterAutospacing="1" w:line="240" w:lineRule="auto"/>
        <w:ind w:left="720"/>
        <w:jc w:val="both"/>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mc:AlternateContent>
          <mc:Choice Requires="wps">
            <w:drawing>
              <wp:anchor distT="0" distB="0" distL="114300" distR="114300" simplePos="0" relativeHeight="251659264" behindDoc="0" locked="0" layoutInCell="1" allowOverlap="1">
                <wp:simplePos x="0" y="0"/>
                <wp:positionH relativeFrom="column">
                  <wp:posOffset>-53975</wp:posOffset>
                </wp:positionH>
                <wp:positionV relativeFrom="paragraph">
                  <wp:posOffset>107315</wp:posOffset>
                </wp:positionV>
                <wp:extent cx="6233160" cy="38100"/>
                <wp:effectExtent l="38100" t="38100" r="72390" b="95250"/>
                <wp:wrapNone/>
                <wp:docPr id="2" name="Łącznik prosty 2"/>
                <wp:cNvGraphicFramePr/>
                <a:graphic xmlns:a="http://schemas.openxmlformats.org/drawingml/2006/main">
                  <a:graphicData uri="http://schemas.microsoft.com/office/word/2010/wordprocessingShape">
                    <wps:wsp>
                      <wps:cNvCnPr/>
                      <wps:spPr>
                        <a:xfrm>
                          <a:off x="0" y="0"/>
                          <a:ext cx="6233160" cy="381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7873476" id="Łącznik prosty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25pt,8.45pt" to="486.5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" strokecolor="#4f81bd [3204]" strokeweight="2pt">
                <v:shadow on="t" color="black" opacity="24903f" origin=",.5" offset="0,.55556mm"/>
              </v:line>
            </w:pict>
          </mc:Fallback>
        </mc:AlternateContent>
      </w:r>
    </w:p>
    <w:p w:rsidR="00B5093A" w:rsidRDefault="00B5093A">
      <w:pPr>
        <w:rPr>
          <w:rFonts w:asciiTheme="majorHAnsi" w:hAnsiTheme="majorHAnsi"/>
          <w:color w:val="341312"/>
          <w:sz w:val="20"/>
          <w:szCs w:val="20"/>
        </w:rPr>
      </w:pPr>
      <w:r>
        <w:rPr>
          <w:rFonts w:asciiTheme="majorHAnsi" w:hAnsiTheme="majorHAnsi"/>
          <w:color w:val="341312"/>
          <w:sz w:val="20"/>
          <w:szCs w:val="20"/>
        </w:rPr>
        <w:br w:type="page"/>
      </w:r>
    </w:p>
    <w:p w:rsidR="003711DB" w:rsidRPr="00724D2F" w:rsidRDefault="008D327E">
      <w:pPr>
        <w:rPr>
          <w:rFonts w:asciiTheme="majorHAnsi" w:hAnsiTheme="majorHAnsi"/>
          <w:color w:val="341312"/>
          <w:sz w:val="20"/>
          <w:szCs w:val="20"/>
        </w:rPr>
      </w:pPr>
      <w:r w:rsidRPr="00724D2F">
        <w:rPr>
          <w:rFonts w:asciiTheme="majorHAnsi" w:hAnsiTheme="majorHAnsi"/>
          <w:color w:val="341312"/>
          <w:sz w:val="20"/>
          <w:szCs w:val="20"/>
        </w:rPr>
        <w:lastRenderedPageBreak/>
        <w:t>Notatka do wklejenia</w:t>
      </w:r>
      <w:r w:rsidR="00DF2441" w:rsidRPr="00724D2F">
        <w:rPr>
          <w:rFonts w:asciiTheme="majorHAnsi" w:hAnsiTheme="majorHAnsi"/>
          <w:color w:val="341312"/>
          <w:sz w:val="20"/>
          <w:szCs w:val="20"/>
        </w:rPr>
        <w:t xml:space="preserve"> (opanuj zagadnienia)</w:t>
      </w:r>
      <w:r w:rsidRPr="00724D2F">
        <w:rPr>
          <w:rFonts w:asciiTheme="majorHAnsi" w:hAnsiTheme="majorHAnsi"/>
          <w:color w:val="341312"/>
          <w:sz w:val="20"/>
          <w:szCs w:val="20"/>
        </w:rPr>
        <w:t>:</w:t>
      </w:r>
    </w:p>
    <w:p w:rsidR="008D327E" w:rsidRPr="00724D2F" w:rsidRDefault="008D327E" w:rsidP="008D327E">
      <w:pPr>
        <w:spacing w:after="0" w:line="240" w:lineRule="auto"/>
        <w:jc w:val="both"/>
        <w:rPr>
          <w:rFonts w:asciiTheme="majorHAnsi" w:hAnsiTheme="majorHAnsi"/>
          <w:color w:val="341312"/>
          <w:sz w:val="20"/>
          <w:szCs w:val="20"/>
          <w:lang w:eastAsia="pl-PL"/>
        </w:rPr>
      </w:pPr>
      <w:r w:rsidRPr="00724D2F">
        <w:rPr>
          <w:rFonts w:asciiTheme="majorHAnsi" w:hAnsiTheme="majorHAnsi"/>
          <w:b/>
          <w:color w:val="341312"/>
          <w:sz w:val="20"/>
          <w:szCs w:val="20"/>
          <w:lang w:eastAsia="pl-PL"/>
        </w:rPr>
        <w:t>INTEGRALNOŚĆ DANYCH</w:t>
      </w:r>
      <w:r w:rsidRPr="00724D2F">
        <w:rPr>
          <w:rFonts w:asciiTheme="majorHAnsi" w:hAnsiTheme="majorHAnsi"/>
          <w:color w:val="341312"/>
          <w:sz w:val="20"/>
          <w:szCs w:val="20"/>
          <w:lang w:eastAsia="pl-PL"/>
        </w:rPr>
        <w:t>-  określana również mianem spójności danych, jest to funkcja SZBD, która gwarantuje, że dane nie zostaną usunięte lub zmienione w nieautoryzowany sposób.</w:t>
      </w:r>
    </w:p>
    <w:p w:rsidR="008D327E" w:rsidRPr="00724D2F" w:rsidRDefault="008D327E" w:rsidP="008D327E">
      <w:pPr>
        <w:spacing w:after="0" w:line="240" w:lineRule="auto"/>
        <w:jc w:val="both"/>
        <w:rPr>
          <w:rFonts w:asciiTheme="majorHAnsi" w:hAnsiTheme="majorHAnsi"/>
          <w:color w:val="341312"/>
          <w:sz w:val="20"/>
          <w:szCs w:val="20"/>
        </w:rPr>
      </w:pPr>
      <w:r w:rsidRPr="00724D2F">
        <w:rPr>
          <w:rFonts w:asciiTheme="majorHAnsi" w:hAnsiTheme="majorHAnsi"/>
          <w:b/>
          <w:color w:val="341312"/>
          <w:sz w:val="20"/>
          <w:szCs w:val="20"/>
        </w:rPr>
        <w:t>Integralność</w:t>
      </w:r>
      <w:r w:rsidRPr="00724D2F">
        <w:rPr>
          <w:rFonts w:asciiTheme="majorHAnsi" w:hAnsiTheme="majorHAnsi"/>
          <w:color w:val="341312"/>
          <w:sz w:val="20"/>
          <w:szCs w:val="20"/>
        </w:rPr>
        <w:t xml:space="preserve">  (ang.  data  integrity)  to  formalna  poprawność  bazy  danych,  jej  fizycznej organizacji, zgodność ze schematem bazy danych i regułami dostępu.</w:t>
      </w:r>
    </w:p>
    <w:p w:rsidR="008D327E" w:rsidRPr="00724D2F" w:rsidRDefault="008D327E" w:rsidP="008D327E">
      <w:pPr>
        <w:spacing w:after="0" w:line="240" w:lineRule="auto"/>
        <w:jc w:val="both"/>
        <w:rPr>
          <w:rFonts w:asciiTheme="majorHAnsi" w:hAnsiTheme="majorHAnsi"/>
          <w:color w:val="341312"/>
          <w:sz w:val="20"/>
          <w:szCs w:val="20"/>
          <w:lang w:eastAsia="pl-PL"/>
        </w:rPr>
      </w:pPr>
      <w:r w:rsidRPr="00724D2F">
        <w:rPr>
          <w:rFonts w:asciiTheme="majorHAnsi" w:hAnsiTheme="majorHAnsi"/>
          <w:color w:val="341312"/>
          <w:sz w:val="20"/>
          <w:szCs w:val="20"/>
          <w:lang w:eastAsia="pl-PL"/>
        </w:rPr>
        <w:t>Zachowanie poprawności bazy danych opiera się na utrzymaniu poprawności w obrębie semantycznym, encji i referencyjnym.</w:t>
      </w:r>
    </w:p>
    <w:p w:rsidR="008D327E" w:rsidRPr="00724D2F" w:rsidRDefault="008D327E" w:rsidP="008D327E">
      <w:pPr>
        <w:pStyle w:val="Akapitzlist"/>
        <w:numPr>
          <w:ilvl w:val="0"/>
          <w:numId w:val="10"/>
        </w:numPr>
        <w:spacing w:after="0" w:line="240" w:lineRule="auto"/>
        <w:jc w:val="both"/>
        <w:rPr>
          <w:rFonts w:asciiTheme="majorHAnsi" w:hAnsiTheme="majorHAnsi"/>
          <w:color w:val="341312"/>
          <w:sz w:val="20"/>
          <w:szCs w:val="20"/>
          <w:lang w:eastAsia="pl-PL"/>
        </w:rPr>
      </w:pPr>
      <w:r w:rsidRPr="00724D2F">
        <w:rPr>
          <w:rFonts w:asciiTheme="majorHAnsi" w:hAnsiTheme="majorHAnsi"/>
          <w:b/>
          <w:color w:val="341312"/>
          <w:sz w:val="20"/>
          <w:szCs w:val="20"/>
          <w:lang w:eastAsia="pl-PL"/>
        </w:rPr>
        <w:t>Integralność semantyczna</w:t>
      </w:r>
      <w:r w:rsidRPr="00724D2F">
        <w:rPr>
          <w:rFonts w:asciiTheme="majorHAnsi" w:hAnsiTheme="majorHAnsi"/>
          <w:color w:val="341312"/>
          <w:sz w:val="20"/>
          <w:szCs w:val="20"/>
          <w:lang w:eastAsia="pl-PL"/>
        </w:rPr>
        <w:t xml:space="preserve"> polega na utrzymaniu ograniczeń nakładanych na dane, min.: </w:t>
      </w:r>
    </w:p>
    <w:p w:rsidR="008D327E" w:rsidRPr="00724D2F" w:rsidRDefault="008D327E" w:rsidP="00B5093A">
      <w:pPr>
        <w:pStyle w:val="Akapitzlist"/>
        <w:numPr>
          <w:ilvl w:val="1"/>
          <w:numId w:val="10"/>
        </w:numPr>
        <w:spacing w:after="0" w:line="240" w:lineRule="auto"/>
        <w:jc w:val="both"/>
        <w:rPr>
          <w:rFonts w:asciiTheme="majorHAnsi" w:hAnsiTheme="majorHAnsi"/>
          <w:color w:val="341312"/>
          <w:sz w:val="20"/>
          <w:szCs w:val="20"/>
          <w:lang w:eastAsia="pl-PL"/>
        </w:rPr>
      </w:pPr>
      <w:r w:rsidRPr="00724D2F">
        <w:rPr>
          <w:rFonts w:asciiTheme="majorHAnsi" w:hAnsiTheme="majorHAnsi"/>
          <w:color w:val="341312"/>
          <w:sz w:val="20"/>
          <w:szCs w:val="20"/>
          <w:lang w:eastAsia="pl-PL"/>
        </w:rPr>
        <w:t xml:space="preserve">w określonej kolumnie tabeli muszą znajdować się wyłącznie dane zgodne z typem danych kolumny, np. tylko liczby całkowite; </w:t>
      </w:r>
    </w:p>
    <w:p w:rsidR="008D327E" w:rsidRPr="00724D2F" w:rsidRDefault="008D327E" w:rsidP="00B5093A">
      <w:pPr>
        <w:pStyle w:val="Akapitzlist"/>
        <w:numPr>
          <w:ilvl w:val="1"/>
          <w:numId w:val="10"/>
        </w:numPr>
        <w:spacing w:after="0" w:line="240" w:lineRule="auto"/>
        <w:jc w:val="both"/>
        <w:rPr>
          <w:rFonts w:asciiTheme="majorHAnsi" w:hAnsiTheme="majorHAnsi"/>
          <w:color w:val="341312"/>
          <w:sz w:val="20"/>
          <w:szCs w:val="20"/>
          <w:lang w:eastAsia="pl-PL"/>
        </w:rPr>
      </w:pPr>
      <w:r w:rsidRPr="00724D2F">
        <w:rPr>
          <w:rFonts w:asciiTheme="majorHAnsi" w:hAnsiTheme="majorHAnsi"/>
          <w:color w:val="341312"/>
          <w:sz w:val="20"/>
          <w:szCs w:val="20"/>
          <w:lang w:eastAsia="pl-PL"/>
        </w:rPr>
        <w:t xml:space="preserve">w kolumnie nie mogą wystąpić braki wartości – puste miejsca NULL. </w:t>
      </w:r>
    </w:p>
    <w:p w:rsidR="008D327E" w:rsidRPr="00724D2F" w:rsidRDefault="008D327E" w:rsidP="008D327E">
      <w:pPr>
        <w:pStyle w:val="Akapitzlist"/>
        <w:numPr>
          <w:ilvl w:val="0"/>
          <w:numId w:val="10"/>
        </w:numPr>
        <w:spacing w:after="0" w:line="240" w:lineRule="auto"/>
        <w:jc w:val="both"/>
        <w:rPr>
          <w:rFonts w:asciiTheme="majorHAnsi" w:hAnsiTheme="majorHAnsi"/>
          <w:color w:val="341312"/>
          <w:sz w:val="20"/>
          <w:szCs w:val="20"/>
          <w:lang w:eastAsia="pl-PL"/>
        </w:rPr>
      </w:pPr>
      <w:r w:rsidRPr="00724D2F">
        <w:rPr>
          <w:rFonts w:asciiTheme="majorHAnsi" w:hAnsiTheme="majorHAnsi"/>
          <w:b/>
          <w:color w:val="341312"/>
          <w:sz w:val="20"/>
          <w:szCs w:val="20"/>
          <w:lang w:eastAsia="pl-PL"/>
        </w:rPr>
        <w:t>Integralność  encji</w:t>
      </w:r>
      <w:r w:rsidRPr="00724D2F">
        <w:rPr>
          <w:rFonts w:asciiTheme="majorHAnsi" w:hAnsiTheme="majorHAnsi"/>
          <w:color w:val="341312"/>
          <w:sz w:val="20"/>
          <w:szCs w:val="20"/>
          <w:lang w:eastAsia="pl-PL"/>
        </w:rPr>
        <w:t xml:space="preserve">  wprowadza  się  w  trakcie  definiowania  schematu  danych.  Zgodnie  z regułami integralności encji każda tabela powinna mieć klucz główny – kolumnę, w której nie mogą wystąpić wartości NULL oraz w której dane nie mogą się powtarzać.</w:t>
      </w:r>
    </w:p>
    <w:p w:rsidR="008D327E" w:rsidRDefault="008D327E" w:rsidP="008D327E">
      <w:pPr>
        <w:pStyle w:val="Akapitzlist"/>
        <w:numPr>
          <w:ilvl w:val="0"/>
          <w:numId w:val="10"/>
        </w:numPr>
        <w:spacing w:after="0" w:line="240" w:lineRule="auto"/>
        <w:jc w:val="both"/>
        <w:rPr>
          <w:rFonts w:asciiTheme="majorHAnsi" w:hAnsiTheme="majorHAnsi"/>
          <w:color w:val="341312"/>
          <w:sz w:val="20"/>
          <w:szCs w:val="20"/>
          <w:lang w:eastAsia="pl-PL"/>
        </w:rPr>
      </w:pPr>
      <w:r w:rsidRPr="00724D2F">
        <w:rPr>
          <w:rFonts w:asciiTheme="majorHAnsi" w:hAnsiTheme="majorHAnsi"/>
          <w:b/>
          <w:color w:val="341312"/>
          <w:sz w:val="20"/>
          <w:szCs w:val="20"/>
          <w:lang w:eastAsia="pl-PL"/>
        </w:rPr>
        <w:t>Integralność  referencyjna</w:t>
      </w:r>
      <w:r w:rsidRPr="00724D2F">
        <w:rPr>
          <w:rFonts w:asciiTheme="majorHAnsi" w:hAnsiTheme="majorHAnsi"/>
          <w:color w:val="341312"/>
          <w:sz w:val="20"/>
          <w:szCs w:val="20"/>
          <w:lang w:eastAsia="pl-PL"/>
        </w:rPr>
        <w:t xml:space="preserve">  polega  na  wprowadzeniu  i  utrzymaniu  powiązań  pomiędzy tabelami. Związki te tworzy się przez umieszczenie kolumny pełniącej rolę klucza głównego tabeli w innej tabeli, co nadaje kolumnie funkcję klucza obcego. Takie rozwiązanie nazwę związków: klucz podstawowy – klucz obcy. Reguły integralności referencyjnej determinują, czy wartości klucza obcego mają odpowiadać wartościom klucza głównego w  powiązanej tabeli, czy mogą przyjmować wartości NULL.</w:t>
      </w:r>
    </w:p>
    <w:p w:rsidR="00B5093A" w:rsidRPr="00724D2F" w:rsidRDefault="00B5093A" w:rsidP="00B5093A">
      <w:pPr>
        <w:pStyle w:val="Akapitzlist"/>
        <w:spacing w:after="0" w:line="240" w:lineRule="auto"/>
        <w:ind w:left="766"/>
        <w:jc w:val="both"/>
        <w:rPr>
          <w:rFonts w:asciiTheme="majorHAnsi" w:hAnsiTheme="majorHAnsi"/>
          <w:color w:val="341312"/>
          <w:sz w:val="20"/>
          <w:szCs w:val="20"/>
          <w:lang w:eastAsia="pl-PL"/>
        </w:rPr>
      </w:pPr>
      <w:r>
        <w:rPr>
          <w:rFonts w:asciiTheme="majorHAnsi" w:hAnsiTheme="majorHAnsi"/>
          <w:noProof/>
          <w:color w:val="341312"/>
          <w:sz w:val="20"/>
          <w:szCs w:val="20"/>
          <w:lang w:eastAsia="pl-PL"/>
        </w:rPr>
        <mc:AlternateContent>
          <mc:Choice Requires="wps">
            <w:drawing>
              <wp:anchor distT="0" distB="0" distL="114300" distR="114300" simplePos="0" relativeHeight="251664384" behindDoc="0" locked="0" layoutInCell="1" allowOverlap="1">
                <wp:simplePos x="0" y="0"/>
                <wp:positionH relativeFrom="column">
                  <wp:posOffset>-46355</wp:posOffset>
                </wp:positionH>
                <wp:positionV relativeFrom="paragraph">
                  <wp:posOffset>58420</wp:posOffset>
                </wp:positionV>
                <wp:extent cx="5798820" cy="15240"/>
                <wp:effectExtent l="38100" t="38100" r="68580" b="80010"/>
                <wp:wrapNone/>
                <wp:docPr id="5" name="Łącznik prosty 5"/>
                <wp:cNvGraphicFramePr/>
                <a:graphic xmlns:a="http://schemas.openxmlformats.org/drawingml/2006/main">
                  <a:graphicData uri="http://schemas.microsoft.com/office/word/2010/wordprocessingShape">
                    <wps:wsp>
                      <wps:cNvCnPr/>
                      <wps:spPr>
                        <a:xfrm>
                          <a:off x="0" y="0"/>
                          <a:ext cx="5798820" cy="1524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7815019" id="Łącznik prosty 5"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65pt,4.6pt" to="452.9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" strokecolor="#4f81bd [3204]" strokeweight="2pt">
                <v:shadow on="t" color="black" opacity="24903f" origin=",.5" offset="0,.55556mm"/>
              </v:line>
            </w:pict>
          </mc:Fallback>
        </mc:AlternateContent>
      </w:r>
    </w:p>
    <w:p w:rsidR="00B5093A" w:rsidRPr="00B61121" w:rsidRDefault="00B5093A" w:rsidP="00B5093A">
      <w:pPr>
        <w:spacing w:after="0" w:line="240" w:lineRule="auto"/>
        <w:jc w:val="both"/>
        <w:rPr>
          <w:rFonts w:asciiTheme="majorHAnsi" w:eastAsia="Times New Roman" w:hAnsiTheme="majorHAnsi" w:cs="Times New Roman"/>
          <w:color w:val="341312"/>
          <w:sz w:val="20"/>
          <w:szCs w:val="20"/>
          <w:lang w:eastAsia="pl-PL"/>
        </w:rPr>
      </w:pPr>
      <w:r w:rsidRPr="00B61121">
        <w:rPr>
          <w:rFonts w:asciiTheme="majorHAnsi" w:eastAsia="Times New Roman" w:hAnsiTheme="majorHAnsi" w:cs="Times New Roman"/>
          <w:b/>
          <w:color w:val="341312"/>
          <w:sz w:val="20"/>
          <w:szCs w:val="20"/>
          <w:lang w:eastAsia="pl-PL"/>
        </w:rPr>
        <w:t>Modelowanie-</w:t>
      </w:r>
      <w:r w:rsidRPr="00B61121">
        <w:rPr>
          <w:rFonts w:asciiTheme="majorHAnsi" w:eastAsia="Times New Roman" w:hAnsiTheme="majorHAnsi" w:cs="Times New Roman"/>
          <w:color w:val="341312"/>
          <w:sz w:val="20"/>
          <w:szCs w:val="20"/>
          <w:lang w:eastAsia="pl-PL"/>
        </w:rPr>
        <w:t xml:space="preserve"> odwzorowanie rzeczywistych obiektów świata rzeczywistego w systemie informatycznym( bazie danych).</w:t>
      </w:r>
    </w:p>
    <w:p w:rsidR="00B5093A" w:rsidRPr="00B61121" w:rsidRDefault="00B5093A" w:rsidP="00B5093A">
      <w:pPr>
        <w:pStyle w:val="Akapitzlist"/>
        <w:spacing w:after="0" w:line="240" w:lineRule="auto"/>
        <w:jc w:val="both"/>
        <w:rPr>
          <w:rFonts w:asciiTheme="majorHAnsi" w:eastAsia="Times New Roman" w:hAnsiTheme="majorHAnsi" w:cs="Times New Roman"/>
          <w:color w:val="341312"/>
          <w:sz w:val="20"/>
          <w:szCs w:val="20"/>
          <w:lang w:eastAsia="pl-PL"/>
        </w:rPr>
      </w:pPr>
    </w:p>
    <w:p w:rsidR="00B5093A" w:rsidRPr="00B61121" w:rsidRDefault="00B5093A" w:rsidP="00B5093A">
      <w:pPr>
        <w:spacing w:after="0" w:line="240" w:lineRule="auto"/>
        <w:jc w:val="both"/>
        <w:rPr>
          <w:rFonts w:asciiTheme="majorHAnsi" w:eastAsia="Times New Roman" w:hAnsiTheme="majorHAnsi" w:cs="Times New Roman"/>
          <w:color w:val="341312"/>
          <w:sz w:val="20"/>
          <w:szCs w:val="20"/>
          <w:lang w:eastAsia="pl-PL"/>
        </w:rPr>
      </w:pPr>
      <w:r w:rsidRPr="00B61121">
        <w:rPr>
          <w:rFonts w:asciiTheme="majorHAnsi" w:eastAsia="Times New Roman" w:hAnsiTheme="majorHAnsi" w:cs="Times New Roman"/>
          <w:b/>
          <w:color w:val="341312"/>
          <w:sz w:val="20"/>
          <w:szCs w:val="20"/>
          <w:lang w:eastAsia="pl-PL"/>
        </w:rPr>
        <w:t>Model danych</w:t>
      </w:r>
      <w:r w:rsidRPr="00B61121">
        <w:rPr>
          <w:rFonts w:asciiTheme="majorHAnsi" w:eastAsia="Times New Roman" w:hAnsiTheme="majorHAnsi" w:cs="Times New Roman"/>
          <w:color w:val="341312"/>
          <w:sz w:val="20"/>
          <w:szCs w:val="20"/>
          <w:lang w:eastAsia="pl-PL"/>
        </w:rPr>
        <w:t xml:space="preserve"> (ang. data base model)to zestaw pojęć do opisu świata rzeczywistego. Jest to swego rodzaju metajęzyk,w którym analityk systemu formułuje swoją wizję systemu informatycznego.</w:t>
      </w:r>
    </w:p>
    <w:p w:rsidR="00B5093A" w:rsidRPr="00B61121" w:rsidRDefault="00B5093A" w:rsidP="00B5093A">
      <w:pPr>
        <w:spacing w:after="0" w:line="240" w:lineRule="auto"/>
        <w:jc w:val="both"/>
        <w:rPr>
          <w:rFonts w:asciiTheme="majorHAnsi" w:eastAsia="Times New Roman" w:hAnsiTheme="majorHAnsi" w:cs="Times New Roman"/>
          <w:color w:val="341312"/>
          <w:sz w:val="20"/>
          <w:szCs w:val="20"/>
          <w:lang w:eastAsia="pl-PL"/>
        </w:rPr>
      </w:pPr>
      <w:r w:rsidRPr="00B61121">
        <w:rPr>
          <w:rFonts w:asciiTheme="majorHAnsi" w:eastAsia="Times New Roman" w:hAnsiTheme="majorHAnsi" w:cs="Times New Roman"/>
          <w:b/>
          <w:color w:val="341312"/>
          <w:sz w:val="20"/>
          <w:szCs w:val="20"/>
          <w:lang w:eastAsia="pl-PL"/>
        </w:rPr>
        <w:t>Model danych</w:t>
      </w:r>
      <w:r w:rsidRPr="00B61121">
        <w:rPr>
          <w:rFonts w:asciiTheme="majorHAnsi" w:eastAsia="Times New Roman" w:hAnsiTheme="majorHAnsi" w:cs="Times New Roman"/>
          <w:color w:val="341312"/>
          <w:sz w:val="20"/>
          <w:szCs w:val="20"/>
          <w:lang w:eastAsia="pl-PL"/>
        </w:rPr>
        <w:t xml:space="preserve"> to notacja służąca do opisu danych lub informacji. Zwykle składa się z trzech części:</w:t>
      </w:r>
    </w:p>
    <w:p w:rsidR="00B5093A" w:rsidRPr="00B61121" w:rsidRDefault="00B5093A" w:rsidP="00B5093A">
      <w:pPr>
        <w:pStyle w:val="Akapitzlist"/>
        <w:numPr>
          <w:ilvl w:val="0"/>
          <w:numId w:val="14"/>
        </w:numPr>
        <w:spacing w:after="0" w:line="240" w:lineRule="auto"/>
        <w:jc w:val="both"/>
        <w:rPr>
          <w:rFonts w:asciiTheme="majorHAnsi" w:eastAsia="Times New Roman" w:hAnsiTheme="majorHAnsi" w:cs="Times New Roman"/>
          <w:color w:val="341312"/>
          <w:sz w:val="20"/>
          <w:szCs w:val="20"/>
          <w:lang w:eastAsia="pl-PL"/>
        </w:rPr>
      </w:pPr>
      <w:r w:rsidRPr="00B61121">
        <w:rPr>
          <w:rFonts w:asciiTheme="majorHAnsi" w:eastAsia="Times New Roman" w:hAnsiTheme="majorHAnsi" w:cs="Times New Roman"/>
          <w:i/>
          <w:color w:val="341312"/>
          <w:sz w:val="20"/>
          <w:szCs w:val="20"/>
          <w:u w:val="single"/>
          <w:lang w:eastAsia="pl-PL"/>
        </w:rPr>
        <w:t>Struktura danych.(</w:t>
      </w:r>
      <w:r w:rsidRPr="00B61121">
        <w:rPr>
          <w:rFonts w:asciiTheme="majorHAnsi" w:eastAsia="Times New Roman" w:hAnsiTheme="majorHAnsi" w:cs="Times New Roman"/>
          <w:color w:val="341312"/>
          <w:sz w:val="20"/>
          <w:szCs w:val="20"/>
          <w:lang w:eastAsia="pl-PL"/>
        </w:rPr>
        <w:t>Struktury danych używane do implementowania informacji w komputerach są w kontekście systemów baz danych nazywane czasem fizycznym modelem danych. W świecie baz danych modele danych znajdują się nieco na wyższym poziomie niż struktury danych i czasem nazywane są modelami pojęciowymi).</w:t>
      </w:r>
    </w:p>
    <w:p w:rsidR="00B5093A" w:rsidRPr="00B61121" w:rsidRDefault="00B5093A" w:rsidP="00B5093A">
      <w:pPr>
        <w:pStyle w:val="Akapitzlist"/>
        <w:numPr>
          <w:ilvl w:val="0"/>
          <w:numId w:val="14"/>
        </w:numPr>
        <w:spacing w:after="0" w:line="240" w:lineRule="auto"/>
        <w:jc w:val="both"/>
        <w:rPr>
          <w:rFonts w:asciiTheme="majorHAnsi" w:eastAsia="Times New Roman" w:hAnsiTheme="majorHAnsi" w:cs="Times New Roman"/>
          <w:i/>
          <w:color w:val="341312"/>
          <w:sz w:val="20"/>
          <w:szCs w:val="20"/>
          <w:u w:val="single"/>
          <w:lang w:eastAsia="pl-PL"/>
        </w:rPr>
      </w:pPr>
      <w:r w:rsidRPr="00B61121">
        <w:rPr>
          <w:rFonts w:asciiTheme="majorHAnsi" w:eastAsia="Times New Roman" w:hAnsiTheme="majorHAnsi" w:cs="Times New Roman"/>
          <w:i/>
          <w:color w:val="341312"/>
          <w:sz w:val="20"/>
          <w:szCs w:val="20"/>
          <w:u w:val="single"/>
          <w:lang w:eastAsia="pl-PL"/>
        </w:rPr>
        <w:t>Operacje na danych.</w:t>
      </w:r>
    </w:p>
    <w:p w:rsidR="00B5093A" w:rsidRPr="00B61121" w:rsidRDefault="00B5093A" w:rsidP="00B5093A">
      <w:pPr>
        <w:pStyle w:val="Akapitzlist"/>
        <w:numPr>
          <w:ilvl w:val="0"/>
          <w:numId w:val="14"/>
        </w:numPr>
        <w:spacing w:after="0" w:line="240" w:lineRule="auto"/>
        <w:jc w:val="both"/>
        <w:rPr>
          <w:rFonts w:asciiTheme="majorHAnsi" w:eastAsia="Times New Roman" w:hAnsiTheme="majorHAnsi" w:cs="Times New Roman"/>
          <w:color w:val="341312"/>
          <w:sz w:val="20"/>
          <w:szCs w:val="20"/>
          <w:lang w:eastAsia="pl-PL"/>
        </w:rPr>
      </w:pPr>
      <w:r w:rsidRPr="00B61121">
        <w:rPr>
          <w:rFonts w:asciiTheme="majorHAnsi" w:eastAsia="Times New Roman" w:hAnsiTheme="majorHAnsi" w:cs="Times New Roman"/>
          <w:i/>
          <w:color w:val="341312"/>
          <w:sz w:val="20"/>
          <w:szCs w:val="20"/>
          <w:u w:val="single"/>
          <w:lang w:eastAsia="pl-PL"/>
        </w:rPr>
        <w:t>Więzy danych</w:t>
      </w:r>
      <w:r w:rsidRPr="00B61121">
        <w:rPr>
          <w:rFonts w:asciiTheme="majorHAnsi" w:eastAsia="Times New Roman" w:hAnsiTheme="majorHAnsi" w:cs="Times New Roman"/>
          <w:color w:val="341312"/>
          <w:sz w:val="20"/>
          <w:szCs w:val="20"/>
          <w:lang w:eastAsia="pl-PL"/>
        </w:rPr>
        <w:t>.(Modele danych umożliwiają nakładanie więzów na informacje. Istnieją różne rodzaje więzów np. nakładane na dzień tygodnia od 1 do 7).</w:t>
      </w:r>
    </w:p>
    <w:p w:rsidR="00B5093A" w:rsidRPr="00B61121" w:rsidRDefault="00B5093A" w:rsidP="00B5093A">
      <w:pPr>
        <w:spacing w:after="0" w:line="240" w:lineRule="auto"/>
        <w:jc w:val="both"/>
        <w:rPr>
          <w:rFonts w:asciiTheme="majorHAnsi" w:eastAsia="Times New Roman" w:hAnsiTheme="majorHAnsi" w:cs="Times New Roman"/>
          <w:color w:val="341312"/>
          <w:sz w:val="20"/>
          <w:szCs w:val="20"/>
          <w:lang w:eastAsia="pl-PL"/>
        </w:rPr>
      </w:pPr>
      <w:r w:rsidRPr="00B61121">
        <w:rPr>
          <w:rFonts w:asciiTheme="majorHAnsi" w:eastAsia="Times New Roman" w:hAnsiTheme="majorHAnsi" w:cs="Times New Roman"/>
          <w:color w:val="341312"/>
          <w:sz w:val="20"/>
          <w:szCs w:val="20"/>
          <w:lang w:eastAsia="pl-PL"/>
        </w:rPr>
        <w:t>Model danych określa dostęp i sposób zapisu danych. W podstawowej klasyfikacji modeli danych wyróżnia się:</w:t>
      </w:r>
    </w:p>
    <w:p w:rsidR="00B5093A" w:rsidRPr="00B61121" w:rsidRDefault="00B5093A" w:rsidP="00B5093A">
      <w:pPr>
        <w:pStyle w:val="Akapitzlist"/>
        <w:numPr>
          <w:ilvl w:val="0"/>
          <w:numId w:val="12"/>
        </w:numPr>
        <w:spacing w:after="0" w:line="240" w:lineRule="auto"/>
        <w:jc w:val="both"/>
        <w:rPr>
          <w:rFonts w:asciiTheme="majorHAnsi" w:eastAsia="Times New Roman" w:hAnsiTheme="majorHAnsi" w:cs="Times New Roman"/>
          <w:color w:val="341312"/>
          <w:sz w:val="20"/>
          <w:szCs w:val="20"/>
          <w:lang w:eastAsia="pl-PL"/>
        </w:rPr>
      </w:pPr>
      <w:r w:rsidRPr="00B61121">
        <w:rPr>
          <w:rFonts w:asciiTheme="majorHAnsi" w:eastAsia="Times New Roman" w:hAnsiTheme="majorHAnsi" w:cs="Times New Roman"/>
          <w:color w:val="341312"/>
          <w:sz w:val="20"/>
          <w:szCs w:val="20"/>
          <w:lang w:eastAsia="pl-PL"/>
        </w:rPr>
        <w:t>Modele pojęciowe(ang. conceptual model). Wśród modeli pojęciowych można wyróżnić model związków encji( ERM-Entity-Relationship Model), zunifikowany język modelowania UML, Oraz język definicji obiektów ODL).</w:t>
      </w:r>
    </w:p>
    <w:p w:rsidR="00B5093A" w:rsidRPr="00B61121" w:rsidRDefault="00B5093A" w:rsidP="00B5093A">
      <w:pPr>
        <w:pStyle w:val="Akapitzlist"/>
        <w:numPr>
          <w:ilvl w:val="0"/>
          <w:numId w:val="12"/>
        </w:numPr>
        <w:spacing w:after="0" w:line="240" w:lineRule="auto"/>
        <w:jc w:val="both"/>
        <w:rPr>
          <w:rFonts w:asciiTheme="majorHAnsi" w:eastAsia="Times New Roman" w:hAnsiTheme="majorHAnsi" w:cs="Times New Roman"/>
          <w:color w:val="341312"/>
          <w:sz w:val="20"/>
          <w:szCs w:val="20"/>
          <w:lang w:eastAsia="pl-PL"/>
        </w:rPr>
      </w:pPr>
      <w:r w:rsidRPr="00B61121">
        <w:rPr>
          <w:rFonts w:asciiTheme="majorHAnsi" w:eastAsia="Times New Roman" w:hAnsiTheme="majorHAnsi" w:cs="Times New Roman"/>
          <w:color w:val="341312"/>
          <w:sz w:val="20"/>
          <w:szCs w:val="20"/>
          <w:lang w:eastAsia="pl-PL"/>
        </w:rPr>
        <w:t>Modele logiczne( ang. logical model).</w:t>
      </w:r>
    </w:p>
    <w:p w:rsidR="00B5093A" w:rsidRPr="00B61121" w:rsidRDefault="00B5093A" w:rsidP="00B5093A">
      <w:pPr>
        <w:spacing w:after="0" w:line="240" w:lineRule="auto"/>
        <w:jc w:val="both"/>
        <w:rPr>
          <w:rFonts w:asciiTheme="majorHAnsi" w:hAnsiTheme="majorHAnsi"/>
          <w:noProof/>
          <w:color w:val="341312"/>
          <w:sz w:val="20"/>
          <w:szCs w:val="20"/>
          <w:lang w:eastAsia="pl-PL"/>
        </w:rPr>
      </w:pPr>
      <w:r w:rsidRPr="00B61121">
        <w:rPr>
          <w:rFonts w:asciiTheme="majorHAnsi" w:hAnsiTheme="majorHAnsi"/>
          <w:noProof/>
          <w:color w:val="341312"/>
          <w:sz w:val="20"/>
          <w:szCs w:val="20"/>
          <w:lang w:eastAsia="pl-PL"/>
        </w:rPr>
        <w:t xml:space="preserve"> </w:t>
      </w:r>
    </w:p>
    <w:p w:rsidR="00B5093A" w:rsidRPr="00B61121" w:rsidRDefault="00B5093A" w:rsidP="00B5093A">
      <w:pPr>
        <w:spacing w:after="0" w:line="240" w:lineRule="auto"/>
        <w:jc w:val="both"/>
        <w:rPr>
          <w:rFonts w:asciiTheme="majorHAnsi" w:eastAsia="Times New Roman" w:hAnsiTheme="majorHAnsi" w:cs="Times New Roman"/>
          <w:color w:val="341312"/>
          <w:sz w:val="20"/>
          <w:szCs w:val="20"/>
          <w:lang w:eastAsia="pl-PL"/>
        </w:rPr>
      </w:pPr>
      <w:r w:rsidRPr="00B61121">
        <w:rPr>
          <w:rFonts w:asciiTheme="majorHAnsi" w:hAnsiTheme="majorHAnsi"/>
          <w:noProof/>
          <w:color w:val="341312"/>
          <w:sz w:val="20"/>
          <w:szCs w:val="20"/>
          <w:lang w:eastAsia="pl-PL"/>
        </w:rPr>
        <w:drawing>
          <wp:inline distT="0" distB="0" distL="0" distR="0" wp14:anchorId="02AAC70B" wp14:editId="6CA2B075">
            <wp:extent cx="6103620" cy="320802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117941" cy="3215547"/>
                    </a:xfrm>
                    <a:prstGeom prst="rect">
                      <a:avLst/>
                    </a:prstGeom>
                  </pic:spPr>
                </pic:pic>
              </a:graphicData>
            </a:graphic>
          </wp:inline>
        </w:drawing>
      </w:r>
    </w:p>
    <w:p w:rsidR="00B5093A" w:rsidRPr="00B61121" w:rsidRDefault="00B5093A" w:rsidP="00B5093A">
      <w:pPr>
        <w:spacing w:after="0" w:line="240" w:lineRule="auto"/>
        <w:jc w:val="both"/>
        <w:rPr>
          <w:rFonts w:asciiTheme="majorHAnsi" w:eastAsia="Times New Roman" w:hAnsiTheme="majorHAnsi" w:cs="Times New Roman"/>
          <w:color w:val="341312"/>
          <w:sz w:val="20"/>
          <w:szCs w:val="20"/>
          <w:lang w:eastAsia="pl-PL"/>
        </w:rPr>
      </w:pPr>
    </w:p>
    <w:p w:rsidR="00B5093A" w:rsidRPr="00B61121" w:rsidRDefault="00B5093A" w:rsidP="00B5093A">
      <w:pPr>
        <w:spacing w:after="0" w:line="240" w:lineRule="auto"/>
        <w:jc w:val="both"/>
        <w:rPr>
          <w:rFonts w:asciiTheme="majorHAnsi" w:eastAsia="Times New Roman" w:hAnsiTheme="majorHAnsi" w:cs="Times New Roman"/>
          <w:color w:val="341312"/>
          <w:sz w:val="20"/>
          <w:szCs w:val="20"/>
          <w:lang w:eastAsia="pl-PL"/>
        </w:rPr>
      </w:pPr>
      <w:r w:rsidRPr="00B61121">
        <w:rPr>
          <w:rFonts w:asciiTheme="majorHAnsi" w:eastAsia="Times New Roman" w:hAnsiTheme="majorHAnsi" w:cs="Times New Roman"/>
          <w:color w:val="341312"/>
          <w:sz w:val="20"/>
          <w:szCs w:val="20"/>
          <w:lang w:eastAsia="pl-PL"/>
        </w:rPr>
        <w:t>Drugi podział modeli danych można wyróżnić następujące kategorie:</w:t>
      </w:r>
    </w:p>
    <w:p w:rsidR="00B5093A" w:rsidRPr="00B61121" w:rsidRDefault="00B5093A" w:rsidP="00B5093A">
      <w:pPr>
        <w:pStyle w:val="Akapitzlist"/>
        <w:numPr>
          <w:ilvl w:val="0"/>
          <w:numId w:val="13"/>
        </w:numPr>
        <w:spacing w:after="0" w:line="240" w:lineRule="auto"/>
        <w:jc w:val="both"/>
        <w:rPr>
          <w:rFonts w:asciiTheme="majorHAnsi" w:eastAsia="Times New Roman" w:hAnsiTheme="majorHAnsi" w:cs="Times New Roman"/>
          <w:color w:val="341312"/>
          <w:sz w:val="20"/>
          <w:szCs w:val="20"/>
          <w:lang w:eastAsia="pl-PL"/>
        </w:rPr>
      </w:pPr>
      <w:r w:rsidRPr="00B61121">
        <w:rPr>
          <w:rFonts w:asciiTheme="majorHAnsi" w:eastAsia="Times New Roman" w:hAnsiTheme="majorHAnsi" w:cs="Times New Roman"/>
          <w:b/>
          <w:color w:val="341312"/>
          <w:sz w:val="20"/>
          <w:szCs w:val="20"/>
          <w:lang w:eastAsia="pl-PL"/>
        </w:rPr>
        <w:t>Koncepcyjne modele danych</w:t>
      </w:r>
      <w:r w:rsidRPr="00B61121">
        <w:rPr>
          <w:rFonts w:asciiTheme="majorHAnsi" w:eastAsia="Times New Roman" w:hAnsiTheme="majorHAnsi" w:cs="Times New Roman"/>
          <w:color w:val="341312"/>
          <w:sz w:val="20"/>
          <w:szCs w:val="20"/>
          <w:lang w:eastAsia="pl-PL"/>
        </w:rPr>
        <w:t xml:space="preserve"> -są to modele najbardziej zbliżone poziomem abstrakcji do wymagań projektantów BD, stosowane w pierwszych etapach projektów, w celu weryfikacji wyróżnionych w nim obiektów i związków między nimi</w:t>
      </w:r>
    </w:p>
    <w:p w:rsidR="00B5093A" w:rsidRPr="00B61121" w:rsidRDefault="00B5093A" w:rsidP="00B5093A">
      <w:pPr>
        <w:pStyle w:val="Akapitzlist"/>
        <w:numPr>
          <w:ilvl w:val="0"/>
          <w:numId w:val="13"/>
        </w:numPr>
        <w:spacing w:after="0" w:line="240" w:lineRule="auto"/>
        <w:jc w:val="both"/>
        <w:rPr>
          <w:rFonts w:asciiTheme="majorHAnsi" w:eastAsia="Times New Roman" w:hAnsiTheme="majorHAnsi" w:cs="Times New Roman"/>
          <w:color w:val="341312"/>
          <w:sz w:val="20"/>
          <w:szCs w:val="20"/>
          <w:lang w:eastAsia="pl-PL"/>
        </w:rPr>
      </w:pPr>
      <w:r w:rsidRPr="00B61121">
        <w:rPr>
          <w:rFonts w:asciiTheme="majorHAnsi" w:eastAsia="Times New Roman" w:hAnsiTheme="majorHAnsi" w:cs="Times New Roman"/>
          <w:b/>
          <w:color w:val="341312"/>
          <w:sz w:val="20"/>
          <w:szCs w:val="20"/>
          <w:lang w:eastAsia="pl-PL"/>
        </w:rPr>
        <w:t>Implementacyjne modele danych</w:t>
      </w:r>
      <w:r w:rsidRPr="00B61121">
        <w:rPr>
          <w:rFonts w:asciiTheme="majorHAnsi" w:eastAsia="Times New Roman" w:hAnsiTheme="majorHAnsi" w:cs="Times New Roman"/>
          <w:color w:val="341312"/>
          <w:sz w:val="20"/>
          <w:szCs w:val="20"/>
          <w:lang w:eastAsia="pl-PL"/>
        </w:rPr>
        <w:t>, stosowane do transformacji wcześniej przygotowanego modelu koncepcyjnego do konkretnego modelu BD. Wśród modeli implementacyjnych wyróżniamy modele:</w:t>
      </w:r>
    </w:p>
    <w:p w:rsidR="00B5093A" w:rsidRPr="00B61121" w:rsidRDefault="00B5093A" w:rsidP="00B5093A">
      <w:pPr>
        <w:pStyle w:val="Akapitzlist"/>
        <w:numPr>
          <w:ilvl w:val="1"/>
          <w:numId w:val="13"/>
        </w:numPr>
        <w:spacing w:after="0" w:line="240" w:lineRule="auto"/>
        <w:jc w:val="both"/>
        <w:rPr>
          <w:rFonts w:asciiTheme="majorHAnsi" w:eastAsia="Times New Roman" w:hAnsiTheme="majorHAnsi" w:cs="Times New Roman"/>
          <w:color w:val="341312"/>
          <w:sz w:val="20"/>
          <w:szCs w:val="20"/>
          <w:lang w:eastAsia="pl-PL"/>
        </w:rPr>
      </w:pPr>
      <w:r w:rsidRPr="00B61121">
        <w:rPr>
          <w:rFonts w:asciiTheme="majorHAnsi" w:eastAsia="Times New Roman" w:hAnsiTheme="majorHAnsi" w:cs="Times New Roman"/>
          <w:color w:val="341312"/>
          <w:sz w:val="20"/>
          <w:szCs w:val="20"/>
          <w:lang w:eastAsia="pl-PL"/>
        </w:rPr>
        <w:t>Jednorodny</w:t>
      </w:r>
    </w:p>
    <w:p w:rsidR="00B5093A" w:rsidRPr="00B61121" w:rsidRDefault="00B5093A" w:rsidP="00B5093A">
      <w:pPr>
        <w:pStyle w:val="Akapitzlist"/>
        <w:numPr>
          <w:ilvl w:val="1"/>
          <w:numId w:val="13"/>
        </w:numPr>
        <w:spacing w:after="0" w:line="240" w:lineRule="auto"/>
        <w:jc w:val="both"/>
        <w:rPr>
          <w:rFonts w:asciiTheme="majorHAnsi" w:eastAsia="Times New Roman" w:hAnsiTheme="majorHAnsi" w:cs="Times New Roman"/>
          <w:color w:val="341312"/>
          <w:sz w:val="20"/>
          <w:szCs w:val="20"/>
          <w:lang w:eastAsia="pl-PL"/>
        </w:rPr>
      </w:pPr>
      <w:r w:rsidRPr="00B61121">
        <w:rPr>
          <w:rFonts w:asciiTheme="majorHAnsi" w:eastAsia="Times New Roman" w:hAnsiTheme="majorHAnsi" w:cs="Times New Roman"/>
          <w:color w:val="341312"/>
          <w:sz w:val="20"/>
          <w:szCs w:val="20"/>
          <w:lang w:eastAsia="pl-PL"/>
        </w:rPr>
        <w:t>Hierarchiczny</w:t>
      </w:r>
    </w:p>
    <w:p w:rsidR="00B5093A" w:rsidRPr="00B61121" w:rsidRDefault="00B5093A" w:rsidP="00B5093A">
      <w:pPr>
        <w:pStyle w:val="Akapitzlist"/>
        <w:numPr>
          <w:ilvl w:val="1"/>
          <w:numId w:val="13"/>
        </w:numPr>
        <w:spacing w:after="0" w:line="240" w:lineRule="auto"/>
        <w:jc w:val="both"/>
        <w:rPr>
          <w:rFonts w:asciiTheme="majorHAnsi" w:eastAsia="Times New Roman" w:hAnsiTheme="majorHAnsi" w:cs="Times New Roman"/>
          <w:color w:val="341312"/>
          <w:sz w:val="20"/>
          <w:szCs w:val="20"/>
          <w:lang w:eastAsia="pl-PL"/>
        </w:rPr>
      </w:pPr>
      <w:r w:rsidRPr="00B61121">
        <w:rPr>
          <w:rFonts w:asciiTheme="majorHAnsi" w:eastAsia="Times New Roman" w:hAnsiTheme="majorHAnsi" w:cs="Times New Roman"/>
          <w:color w:val="341312"/>
          <w:sz w:val="20"/>
          <w:szCs w:val="20"/>
          <w:lang w:eastAsia="pl-PL"/>
        </w:rPr>
        <w:t>Sieciowy</w:t>
      </w:r>
    </w:p>
    <w:p w:rsidR="00B5093A" w:rsidRPr="00B61121" w:rsidRDefault="00B5093A" w:rsidP="00B5093A">
      <w:pPr>
        <w:pStyle w:val="Akapitzlist"/>
        <w:numPr>
          <w:ilvl w:val="1"/>
          <w:numId w:val="13"/>
        </w:numPr>
        <w:spacing w:after="0" w:line="240" w:lineRule="auto"/>
        <w:jc w:val="both"/>
        <w:rPr>
          <w:rFonts w:asciiTheme="majorHAnsi" w:eastAsia="Times New Roman" w:hAnsiTheme="majorHAnsi" w:cs="Times New Roman"/>
          <w:color w:val="341312"/>
          <w:sz w:val="20"/>
          <w:szCs w:val="20"/>
          <w:lang w:eastAsia="pl-PL"/>
        </w:rPr>
      </w:pPr>
      <w:r w:rsidRPr="00B61121">
        <w:rPr>
          <w:rFonts w:asciiTheme="majorHAnsi" w:eastAsia="Times New Roman" w:hAnsiTheme="majorHAnsi" w:cs="Times New Roman"/>
          <w:color w:val="341312"/>
          <w:sz w:val="20"/>
          <w:szCs w:val="20"/>
          <w:lang w:eastAsia="pl-PL"/>
        </w:rPr>
        <w:t>Relacyjny</w:t>
      </w:r>
    </w:p>
    <w:p w:rsidR="00B5093A" w:rsidRPr="00B61121" w:rsidRDefault="00B5093A" w:rsidP="00B5093A">
      <w:pPr>
        <w:pStyle w:val="Akapitzlist"/>
        <w:numPr>
          <w:ilvl w:val="1"/>
          <w:numId w:val="13"/>
        </w:numPr>
        <w:spacing w:after="0" w:line="240" w:lineRule="auto"/>
        <w:jc w:val="both"/>
        <w:rPr>
          <w:rFonts w:asciiTheme="majorHAnsi" w:eastAsia="Times New Roman" w:hAnsiTheme="majorHAnsi" w:cs="Times New Roman"/>
          <w:color w:val="341312"/>
          <w:sz w:val="20"/>
          <w:szCs w:val="20"/>
          <w:lang w:eastAsia="pl-PL"/>
        </w:rPr>
      </w:pPr>
      <w:r w:rsidRPr="00B61121">
        <w:rPr>
          <w:rFonts w:asciiTheme="majorHAnsi" w:eastAsia="Times New Roman" w:hAnsiTheme="majorHAnsi" w:cs="Times New Roman"/>
          <w:color w:val="341312"/>
          <w:sz w:val="20"/>
          <w:szCs w:val="20"/>
          <w:lang w:eastAsia="pl-PL"/>
        </w:rPr>
        <w:t>Obiektowy</w:t>
      </w:r>
    </w:p>
    <w:p w:rsidR="00B5093A" w:rsidRPr="00B61121" w:rsidRDefault="00B5093A" w:rsidP="00B5093A">
      <w:pPr>
        <w:pStyle w:val="Akapitzlist"/>
        <w:numPr>
          <w:ilvl w:val="1"/>
          <w:numId w:val="13"/>
        </w:numPr>
        <w:spacing w:after="0" w:line="240" w:lineRule="auto"/>
        <w:jc w:val="both"/>
        <w:rPr>
          <w:rFonts w:asciiTheme="majorHAnsi" w:eastAsia="Times New Roman" w:hAnsiTheme="majorHAnsi" w:cs="Times New Roman"/>
          <w:color w:val="341312"/>
          <w:sz w:val="20"/>
          <w:szCs w:val="20"/>
          <w:lang w:eastAsia="pl-PL"/>
        </w:rPr>
      </w:pPr>
      <w:r w:rsidRPr="00B61121">
        <w:rPr>
          <w:rFonts w:asciiTheme="majorHAnsi" w:eastAsia="Times New Roman" w:hAnsiTheme="majorHAnsi" w:cs="Times New Roman"/>
          <w:color w:val="341312"/>
          <w:sz w:val="20"/>
          <w:szCs w:val="20"/>
          <w:lang w:eastAsia="pl-PL"/>
        </w:rPr>
        <w:t>Obiektowo-relacyjny</w:t>
      </w:r>
    </w:p>
    <w:p w:rsidR="00B5093A" w:rsidRPr="00B61121" w:rsidRDefault="00B5093A" w:rsidP="00B5093A">
      <w:pPr>
        <w:pStyle w:val="Akapitzlist"/>
        <w:numPr>
          <w:ilvl w:val="0"/>
          <w:numId w:val="13"/>
        </w:numPr>
        <w:spacing w:after="0" w:line="240" w:lineRule="auto"/>
        <w:jc w:val="both"/>
        <w:rPr>
          <w:rFonts w:asciiTheme="majorHAnsi" w:eastAsia="Times New Roman" w:hAnsiTheme="majorHAnsi" w:cs="Times New Roman"/>
          <w:color w:val="341312"/>
          <w:sz w:val="20"/>
          <w:szCs w:val="20"/>
          <w:lang w:eastAsia="pl-PL"/>
        </w:rPr>
      </w:pPr>
      <w:r w:rsidRPr="00B61121">
        <w:rPr>
          <w:rFonts w:asciiTheme="majorHAnsi" w:eastAsia="Times New Roman" w:hAnsiTheme="majorHAnsi" w:cs="Times New Roman"/>
          <w:b/>
          <w:color w:val="341312"/>
          <w:sz w:val="20"/>
          <w:szCs w:val="20"/>
          <w:lang w:eastAsia="pl-PL"/>
        </w:rPr>
        <w:t>Fizyczne modele danych</w:t>
      </w:r>
      <w:r w:rsidRPr="00B61121">
        <w:rPr>
          <w:rFonts w:asciiTheme="majorHAnsi" w:eastAsia="Times New Roman" w:hAnsiTheme="majorHAnsi" w:cs="Times New Roman"/>
          <w:color w:val="341312"/>
          <w:sz w:val="20"/>
          <w:szCs w:val="20"/>
          <w:lang w:eastAsia="pl-PL"/>
        </w:rPr>
        <w:t>, określające sposoby organizacji danych w pamięci zewnętrznej komputerów. Operuje się tu pojęciami takimi jak: rekord, plik, adres.</w:t>
      </w:r>
    </w:p>
    <w:p w:rsidR="00B5093A" w:rsidRPr="00B61121" w:rsidRDefault="00B5093A" w:rsidP="00B5093A">
      <w:pPr>
        <w:spacing w:after="0" w:line="240" w:lineRule="auto"/>
        <w:jc w:val="both"/>
        <w:rPr>
          <w:rFonts w:asciiTheme="majorHAnsi" w:eastAsia="Times New Roman" w:hAnsiTheme="majorHAnsi" w:cs="Times New Roman"/>
          <w:color w:val="341312"/>
          <w:sz w:val="20"/>
          <w:szCs w:val="20"/>
          <w:lang w:eastAsia="pl-PL"/>
        </w:rPr>
      </w:pPr>
      <w:r w:rsidRPr="00B61121">
        <w:rPr>
          <w:rFonts w:asciiTheme="majorHAnsi" w:hAnsiTheme="majorHAnsi"/>
          <w:noProof/>
          <w:color w:val="341312"/>
          <w:sz w:val="20"/>
          <w:szCs w:val="20"/>
          <w:lang w:eastAsia="pl-PL"/>
        </w:rPr>
        <w:drawing>
          <wp:anchor distT="0" distB="0" distL="114300" distR="114300" simplePos="0" relativeHeight="251656192" behindDoc="1" locked="0" layoutInCell="1" allowOverlap="1" wp14:anchorId="1BAF6482" wp14:editId="32AF9E6D">
            <wp:simplePos x="0" y="0"/>
            <wp:positionH relativeFrom="column">
              <wp:posOffset>3195955</wp:posOffset>
            </wp:positionH>
            <wp:positionV relativeFrom="paragraph">
              <wp:posOffset>113665</wp:posOffset>
            </wp:positionV>
            <wp:extent cx="2691765" cy="1828165"/>
            <wp:effectExtent l="0" t="0" r="0" b="635"/>
            <wp:wrapTight wrapText="bothSides">
              <wp:wrapPolygon edited="0">
                <wp:start x="0" y="0"/>
                <wp:lineTo x="0" y="21382"/>
                <wp:lineTo x="21401" y="21382"/>
                <wp:lineTo x="21401" y="0"/>
                <wp:lineTo x="0" y="0"/>
              </wp:wrapPolygon>
            </wp:wrapTight>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691765" cy="1828165"/>
                    </a:xfrm>
                    <a:prstGeom prst="rect">
                      <a:avLst/>
                    </a:prstGeom>
                  </pic:spPr>
                </pic:pic>
              </a:graphicData>
            </a:graphic>
            <wp14:sizeRelH relativeFrom="page">
              <wp14:pctWidth>0</wp14:pctWidth>
            </wp14:sizeRelH>
            <wp14:sizeRelV relativeFrom="page">
              <wp14:pctHeight>0</wp14:pctHeight>
            </wp14:sizeRelV>
          </wp:anchor>
        </w:drawing>
      </w:r>
    </w:p>
    <w:p w:rsidR="00B5093A" w:rsidRPr="00B61121" w:rsidRDefault="00B5093A" w:rsidP="00B5093A">
      <w:pPr>
        <w:jc w:val="both"/>
        <w:rPr>
          <w:rFonts w:asciiTheme="majorHAnsi" w:eastAsia="Times New Roman" w:hAnsiTheme="majorHAnsi" w:cs="Times New Roman"/>
          <w:i/>
          <w:color w:val="341312"/>
          <w:sz w:val="20"/>
          <w:szCs w:val="20"/>
          <w:lang w:eastAsia="pl-PL"/>
        </w:rPr>
      </w:pPr>
      <w:r w:rsidRPr="00B61121">
        <w:rPr>
          <w:rFonts w:asciiTheme="majorHAnsi" w:eastAsia="Times New Roman" w:hAnsiTheme="majorHAnsi" w:cs="Times New Roman"/>
          <w:b/>
          <w:i/>
          <w:color w:val="341312"/>
          <w:sz w:val="20"/>
          <w:szCs w:val="20"/>
          <w:lang w:eastAsia="pl-PL"/>
        </w:rPr>
        <w:t>Model   relacyjny</w:t>
      </w:r>
      <w:r w:rsidRPr="00B61121">
        <w:rPr>
          <w:rFonts w:asciiTheme="majorHAnsi" w:eastAsia="Times New Roman" w:hAnsiTheme="majorHAnsi" w:cs="Times New Roman"/>
          <w:i/>
          <w:color w:val="341312"/>
          <w:sz w:val="20"/>
          <w:szCs w:val="20"/>
          <w:lang w:eastAsia="pl-PL"/>
        </w:rPr>
        <w:t>(RDBMS, relacyjny system zarządzania bazą danych):W latach 60. dr E F Codd pracując w IBM stworzył relacyjny model b.d. opierając się dwóch gałęziach  matematyki  -  teorii mnogości i rachunku predykatów I-rzędu!? W relacyjnych b.d. dane przechowujemy w dwuwymiarowych tabelach (wiersze i kolumny). Każda z tabel składa się z rekordów oraz pól .Fizyczna kolejność pól i rekordów jest tutaj bez znaczenia. Każdy rekord  jest  wyróżniony  przez unikatową wartość – klucz.</w:t>
      </w:r>
    </w:p>
    <w:p w:rsidR="00B5093A" w:rsidRPr="00B61121" w:rsidRDefault="00B5093A" w:rsidP="00B5093A">
      <w:pPr>
        <w:jc w:val="both"/>
        <w:rPr>
          <w:rFonts w:asciiTheme="majorHAnsi" w:hAnsiTheme="majorHAnsi"/>
          <w:color w:val="341312"/>
          <w:sz w:val="20"/>
          <w:szCs w:val="20"/>
          <w:lang w:eastAsia="pl-PL"/>
        </w:rPr>
      </w:pPr>
      <w:bookmarkStart w:id="2" w:name="_GoBack"/>
      <w:bookmarkEnd w:id="2"/>
    </w:p>
    <w:sectPr w:rsidR="00B5093A" w:rsidRPr="00B61121" w:rsidSect="00B5093A">
      <w:footerReference w:type="default" r:id="rId13"/>
      <w:pgSz w:w="11906" w:h="16838"/>
      <w:pgMar w:top="567"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BDC" w:rsidRDefault="00170BDC" w:rsidP="002123AF">
      <w:pPr>
        <w:spacing w:after="0" w:line="240" w:lineRule="auto"/>
      </w:pPr>
      <w:r>
        <w:separator/>
      </w:r>
    </w:p>
  </w:endnote>
  <w:endnote w:type="continuationSeparator" w:id="0">
    <w:p w:rsidR="00170BDC" w:rsidRDefault="00170BDC" w:rsidP="00212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4205899"/>
      <w:docPartObj>
        <w:docPartGallery w:val="Page Numbers (Bottom of Page)"/>
        <w:docPartUnique/>
      </w:docPartObj>
    </w:sdtPr>
    <w:sdtEndPr/>
    <w:sdtContent>
      <w:sdt>
        <w:sdtPr>
          <w:id w:val="860082579"/>
          <w:docPartObj>
            <w:docPartGallery w:val="Page Numbers (Top of Page)"/>
            <w:docPartUnique/>
          </w:docPartObj>
        </w:sdtPr>
        <w:sdtEndPr/>
        <w:sdtContent>
          <w:p w:rsidR="00696618" w:rsidRDefault="00696618">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CC06BC">
              <w:rPr>
                <w:b/>
                <w:bCs/>
                <w:noProof/>
              </w:rPr>
              <w:t>8</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CC06BC">
              <w:rPr>
                <w:b/>
                <w:bCs/>
                <w:noProof/>
              </w:rPr>
              <w:t>8</w:t>
            </w:r>
            <w:r>
              <w:rPr>
                <w:b/>
                <w:bCs/>
                <w:sz w:val="24"/>
                <w:szCs w:val="24"/>
              </w:rPr>
              <w:fldChar w:fldCharType="end"/>
            </w:r>
          </w:p>
        </w:sdtContent>
      </w:sdt>
    </w:sdtContent>
  </w:sdt>
  <w:p w:rsidR="002123AF" w:rsidRDefault="002123A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BDC" w:rsidRDefault="00170BDC" w:rsidP="002123AF">
      <w:pPr>
        <w:spacing w:after="0" w:line="240" w:lineRule="auto"/>
      </w:pPr>
      <w:r>
        <w:separator/>
      </w:r>
    </w:p>
  </w:footnote>
  <w:footnote w:type="continuationSeparator" w:id="0">
    <w:p w:rsidR="00170BDC" w:rsidRDefault="00170BDC" w:rsidP="002123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21392"/>
    <w:multiLevelType w:val="hybridMultilevel"/>
    <w:tmpl w:val="F2BE20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66B75F7"/>
    <w:multiLevelType w:val="hybridMultilevel"/>
    <w:tmpl w:val="A50642B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74E64B6"/>
    <w:multiLevelType w:val="multilevel"/>
    <w:tmpl w:val="B5B8E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DC18F7"/>
    <w:multiLevelType w:val="multilevel"/>
    <w:tmpl w:val="D7241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9909DD"/>
    <w:multiLevelType w:val="multilevel"/>
    <w:tmpl w:val="14FED7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520A0C"/>
    <w:multiLevelType w:val="hybridMultilevel"/>
    <w:tmpl w:val="608A0F6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3A0171C1"/>
    <w:multiLevelType w:val="hybridMultilevel"/>
    <w:tmpl w:val="AD42581A"/>
    <w:lvl w:ilvl="0" w:tplc="04150001">
      <w:start w:val="1"/>
      <w:numFmt w:val="bullet"/>
      <w:lvlText w:val=""/>
      <w:lvlJc w:val="left"/>
      <w:pPr>
        <w:ind w:left="766" w:hanging="360"/>
      </w:pPr>
      <w:rPr>
        <w:rFonts w:ascii="Symbol" w:hAnsi="Symbol" w:hint="default"/>
      </w:rPr>
    </w:lvl>
    <w:lvl w:ilvl="1" w:tplc="04150003">
      <w:start w:val="1"/>
      <w:numFmt w:val="bullet"/>
      <w:lvlText w:val="o"/>
      <w:lvlJc w:val="left"/>
      <w:pPr>
        <w:ind w:left="1486" w:hanging="360"/>
      </w:pPr>
      <w:rPr>
        <w:rFonts w:ascii="Courier New" w:hAnsi="Courier New" w:cs="Courier New" w:hint="default"/>
      </w:rPr>
    </w:lvl>
    <w:lvl w:ilvl="2" w:tplc="04150005" w:tentative="1">
      <w:start w:val="1"/>
      <w:numFmt w:val="bullet"/>
      <w:lvlText w:val=""/>
      <w:lvlJc w:val="left"/>
      <w:pPr>
        <w:ind w:left="2206" w:hanging="360"/>
      </w:pPr>
      <w:rPr>
        <w:rFonts w:ascii="Wingdings" w:hAnsi="Wingdings" w:hint="default"/>
      </w:rPr>
    </w:lvl>
    <w:lvl w:ilvl="3" w:tplc="04150001" w:tentative="1">
      <w:start w:val="1"/>
      <w:numFmt w:val="bullet"/>
      <w:lvlText w:val=""/>
      <w:lvlJc w:val="left"/>
      <w:pPr>
        <w:ind w:left="2926" w:hanging="360"/>
      </w:pPr>
      <w:rPr>
        <w:rFonts w:ascii="Symbol" w:hAnsi="Symbol" w:hint="default"/>
      </w:rPr>
    </w:lvl>
    <w:lvl w:ilvl="4" w:tplc="04150003" w:tentative="1">
      <w:start w:val="1"/>
      <w:numFmt w:val="bullet"/>
      <w:lvlText w:val="o"/>
      <w:lvlJc w:val="left"/>
      <w:pPr>
        <w:ind w:left="3646" w:hanging="360"/>
      </w:pPr>
      <w:rPr>
        <w:rFonts w:ascii="Courier New" w:hAnsi="Courier New" w:cs="Courier New" w:hint="default"/>
      </w:rPr>
    </w:lvl>
    <w:lvl w:ilvl="5" w:tplc="04150005" w:tentative="1">
      <w:start w:val="1"/>
      <w:numFmt w:val="bullet"/>
      <w:lvlText w:val=""/>
      <w:lvlJc w:val="left"/>
      <w:pPr>
        <w:ind w:left="4366" w:hanging="360"/>
      </w:pPr>
      <w:rPr>
        <w:rFonts w:ascii="Wingdings" w:hAnsi="Wingdings" w:hint="default"/>
      </w:rPr>
    </w:lvl>
    <w:lvl w:ilvl="6" w:tplc="04150001" w:tentative="1">
      <w:start w:val="1"/>
      <w:numFmt w:val="bullet"/>
      <w:lvlText w:val=""/>
      <w:lvlJc w:val="left"/>
      <w:pPr>
        <w:ind w:left="5086" w:hanging="360"/>
      </w:pPr>
      <w:rPr>
        <w:rFonts w:ascii="Symbol" w:hAnsi="Symbol" w:hint="default"/>
      </w:rPr>
    </w:lvl>
    <w:lvl w:ilvl="7" w:tplc="04150003" w:tentative="1">
      <w:start w:val="1"/>
      <w:numFmt w:val="bullet"/>
      <w:lvlText w:val="o"/>
      <w:lvlJc w:val="left"/>
      <w:pPr>
        <w:ind w:left="5806" w:hanging="360"/>
      </w:pPr>
      <w:rPr>
        <w:rFonts w:ascii="Courier New" w:hAnsi="Courier New" w:cs="Courier New" w:hint="default"/>
      </w:rPr>
    </w:lvl>
    <w:lvl w:ilvl="8" w:tplc="04150005" w:tentative="1">
      <w:start w:val="1"/>
      <w:numFmt w:val="bullet"/>
      <w:lvlText w:val=""/>
      <w:lvlJc w:val="left"/>
      <w:pPr>
        <w:ind w:left="6526" w:hanging="360"/>
      </w:pPr>
      <w:rPr>
        <w:rFonts w:ascii="Wingdings" w:hAnsi="Wingdings" w:hint="default"/>
      </w:rPr>
    </w:lvl>
  </w:abstractNum>
  <w:abstractNum w:abstractNumId="7" w15:restartNumberingAfterBreak="0">
    <w:nsid w:val="3F5E395E"/>
    <w:multiLevelType w:val="multilevel"/>
    <w:tmpl w:val="368E5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306A64"/>
    <w:multiLevelType w:val="multilevel"/>
    <w:tmpl w:val="B3A44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55C6A1B"/>
    <w:multiLevelType w:val="multilevel"/>
    <w:tmpl w:val="C66E1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A30C4D"/>
    <w:multiLevelType w:val="multilevel"/>
    <w:tmpl w:val="30B61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0907E6"/>
    <w:multiLevelType w:val="hybridMultilevel"/>
    <w:tmpl w:val="75D04DE6"/>
    <w:lvl w:ilvl="0" w:tplc="04150005">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6EB4434F"/>
    <w:multiLevelType w:val="multilevel"/>
    <w:tmpl w:val="EBBE5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146018"/>
    <w:multiLevelType w:val="multilevel"/>
    <w:tmpl w:val="8C9CB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9"/>
  </w:num>
  <w:num w:numId="4">
    <w:abstractNumId w:val="7"/>
  </w:num>
  <w:num w:numId="5">
    <w:abstractNumId w:val="8"/>
  </w:num>
  <w:num w:numId="6">
    <w:abstractNumId w:val="12"/>
  </w:num>
  <w:num w:numId="7">
    <w:abstractNumId w:val="10"/>
  </w:num>
  <w:num w:numId="8">
    <w:abstractNumId w:val="3"/>
  </w:num>
  <w:num w:numId="9">
    <w:abstractNumId w:val="13"/>
  </w:num>
  <w:num w:numId="10">
    <w:abstractNumId w:val="6"/>
  </w:num>
  <w:num w:numId="11">
    <w:abstractNumId w:val="5"/>
  </w:num>
  <w:num w:numId="12">
    <w:abstractNumId w:val="0"/>
  </w:num>
  <w:num w:numId="13">
    <w:abstractNumId w:val="1"/>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86E"/>
    <w:rsid w:val="0009226F"/>
    <w:rsid w:val="000E1B8A"/>
    <w:rsid w:val="00170BDC"/>
    <w:rsid w:val="002123AF"/>
    <w:rsid w:val="002D64B5"/>
    <w:rsid w:val="003711DB"/>
    <w:rsid w:val="003838AC"/>
    <w:rsid w:val="003A37C3"/>
    <w:rsid w:val="003C6C31"/>
    <w:rsid w:val="0058792A"/>
    <w:rsid w:val="00587B37"/>
    <w:rsid w:val="00696618"/>
    <w:rsid w:val="006B3935"/>
    <w:rsid w:val="00705105"/>
    <w:rsid w:val="00724D2F"/>
    <w:rsid w:val="007406C9"/>
    <w:rsid w:val="00784C86"/>
    <w:rsid w:val="0081586E"/>
    <w:rsid w:val="00832649"/>
    <w:rsid w:val="008D327E"/>
    <w:rsid w:val="00B5093A"/>
    <w:rsid w:val="00B61121"/>
    <w:rsid w:val="00C45705"/>
    <w:rsid w:val="00CC06BC"/>
    <w:rsid w:val="00DA532E"/>
    <w:rsid w:val="00DF2441"/>
    <w:rsid w:val="00E017FD"/>
    <w:rsid w:val="00EC1612"/>
    <w:rsid w:val="00EE44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D9537"/>
  <w15:docId w15:val="{F54A4ADF-46D9-4B0E-B22D-167E6F599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0E1B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0E1B8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0E1B8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0E1B8A"/>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0E1B8A"/>
    <w:rPr>
      <w:rFonts w:asciiTheme="majorHAnsi" w:eastAsiaTheme="majorEastAsia" w:hAnsiTheme="majorHAnsi" w:cstheme="majorBidi"/>
      <w:b/>
      <w:bCs/>
      <w:color w:val="4F81BD" w:themeColor="accent1"/>
    </w:rPr>
  </w:style>
  <w:style w:type="paragraph" w:styleId="Tekstpodstawowy2">
    <w:name w:val="Body Text 2"/>
    <w:basedOn w:val="Normalny"/>
    <w:link w:val="Tekstpodstawowy2Znak"/>
    <w:rsid w:val="000E1B8A"/>
    <w:pPr>
      <w:spacing w:after="120" w:line="240" w:lineRule="auto"/>
      <w:jc w:val="both"/>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0E1B8A"/>
    <w:rPr>
      <w:rFonts w:ascii="Times New Roman" w:eastAsia="Times New Roman" w:hAnsi="Times New Roman" w:cs="Times New Roman"/>
      <w:sz w:val="24"/>
      <w:szCs w:val="20"/>
      <w:lang w:eastAsia="pl-PL"/>
    </w:rPr>
  </w:style>
  <w:style w:type="paragraph" w:styleId="Tekstpodstawowywcity2">
    <w:name w:val="Body Text Indent 2"/>
    <w:basedOn w:val="Normalny"/>
    <w:link w:val="Tekstpodstawowywcity2Znak"/>
    <w:rsid w:val="000E1B8A"/>
    <w:pPr>
      <w:spacing w:after="0" w:line="240" w:lineRule="auto"/>
      <w:ind w:firstLine="708"/>
      <w:jc w:val="both"/>
    </w:pPr>
    <w:rPr>
      <w:rFonts w:ascii="Times New Roman" w:eastAsia="Times New Roman" w:hAnsi="Times New Roman" w:cs="Times New Roman"/>
      <w:sz w:val="24"/>
      <w:szCs w:val="20"/>
      <w:lang w:eastAsia="pl-PL"/>
    </w:rPr>
  </w:style>
  <w:style w:type="character" w:customStyle="1" w:styleId="Tekstpodstawowywcity2Znak">
    <w:name w:val="Tekst podstawowy wcięty 2 Znak"/>
    <w:basedOn w:val="Domylnaczcionkaakapitu"/>
    <w:link w:val="Tekstpodstawowywcity2"/>
    <w:rsid w:val="000E1B8A"/>
    <w:rPr>
      <w:rFonts w:ascii="Times New Roman" w:eastAsia="Times New Roman" w:hAnsi="Times New Roman" w:cs="Times New Roman"/>
      <w:sz w:val="24"/>
      <w:szCs w:val="20"/>
      <w:lang w:eastAsia="pl-PL"/>
    </w:rPr>
  </w:style>
  <w:style w:type="paragraph" w:styleId="Legenda">
    <w:name w:val="caption"/>
    <w:basedOn w:val="Normalny"/>
    <w:uiPriority w:val="35"/>
    <w:qFormat/>
    <w:rsid w:val="000E1B8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0E1B8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E1B8A"/>
    <w:rPr>
      <w:rFonts w:ascii="Tahoma" w:hAnsi="Tahoma" w:cs="Tahoma"/>
      <w:sz w:val="16"/>
      <w:szCs w:val="16"/>
    </w:rPr>
  </w:style>
  <w:style w:type="character" w:customStyle="1" w:styleId="Nagwek1Znak">
    <w:name w:val="Nagłówek 1 Znak"/>
    <w:basedOn w:val="Domylnaczcionkaakapitu"/>
    <w:link w:val="Nagwek1"/>
    <w:uiPriority w:val="9"/>
    <w:rsid w:val="000E1B8A"/>
    <w:rPr>
      <w:rFonts w:asciiTheme="majorHAnsi" w:eastAsiaTheme="majorEastAsia" w:hAnsiTheme="majorHAnsi" w:cstheme="majorBidi"/>
      <w:b/>
      <w:bCs/>
      <w:color w:val="365F91" w:themeColor="accent1" w:themeShade="BF"/>
      <w:sz w:val="28"/>
      <w:szCs w:val="28"/>
    </w:rPr>
  </w:style>
  <w:style w:type="paragraph" w:styleId="NormalnyWeb">
    <w:name w:val="Normal (Web)"/>
    <w:basedOn w:val="Normalny"/>
    <w:uiPriority w:val="99"/>
    <w:semiHidden/>
    <w:unhideWhenUsed/>
    <w:rsid w:val="003711D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3711DB"/>
    <w:rPr>
      <w:b/>
      <w:bCs/>
    </w:rPr>
  </w:style>
  <w:style w:type="character" w:styleId="Uwydatnienie">
    <w:name w:val="Emphasis"/>
    <w:basedOn w:val="Domylnaczcionkaakapitu"/>
    <w:uiPriority w:val="20"/>
    <w:qFormat/>
    <w:rsid w:val="002123AF"/>
    <w:rPr>
      <w:i/>
      <w:iCs/>
    </w:rPr>
  </w:style>
  <w:style w:type="paragraph" w:styleId="Akapitzlist">
    <w:name w:val="List Paragraph"/>
    <w:basedOn w:val="Normalny"/>
    <w:uiPriority w:val="34"/>
    <w:qFormat/>
    <w:rsid w:val="002123AF"/>
    <w:pPr>
      <w:ind w:left="720"/>
      <w:contextualSpacing/>
    </w:pPr>
  </w:style>
  <w:style w:type="paragraph" w:styleId="Nagwek">
    <w:name w:val="header"/>
    <w:basedOn w:val="Normalny"/>
    <w:link w:val="NagwekZnak"/>
    <w:uiPriority w:val="99"/>
    <w:unhideWhenUsed/>
    <w:rsid w:val="002123A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123AF"/>
  </w:style>
  <w:style w:type="paragraph" w:styleId="Stopka">
    <w:name w:val="footer"/>
    <w:basedOn w:val="Normalny"/>
    <w:link w:val="StopkaZnak"/>
    <w:uiPriority w:val="99"/>
    <w:unhideWhenUsed/>
    <w:rsid w:val="002123A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123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61479">
      <w:bodyDiv w:val="1"/>
      <w:marLeft w:val="0"/>
      <w:marRight w:val="0"/>
      <w:marTop w:val="0"/>
      <w:marBottom w:val="0"/>
      <w:divBdr>
        <w:top w:val="none" w:sz="0" w:space="0" w:color="auto"/>
        <w:left w:val="none" w:sz="0" w:space="0" w:color="auto"/>
        <w:bottom w:val="none" w:sz="0" w:space="0" w:color="auto"/>
        <w:right w:val="none" w:sz="0" w:space="0" w:color="auto"/>
      </w:divBdr>
    </w:div>
    <w:div w:id="1301224586">
      <w:bodyDiv w:val="1"/>
      <w:marLeft w:val="0"/>
      <w:marRight w:val="0"/>
      <w:marTop w:val="0"/>
      <w:marBottom w:val="0"/>
      <w:divBdr>
        <w:top w:val="none" w:sz="0" w:space="0" w:color="auto"/>
        <w:left w:val="none" w:sz="0" w:space="0" w:color="auto"/>
        <w:bottom w:val="none" w:sz="0" w:space="0" w:color="auto"/>
        <w:right w:val="none" w:sz="0" w:space="0" w:color="auto"/>
      </w:divBdr>
    </w:div>
    <w:div w:id="1645040138">
      <w:bodyDiv w:val="1"/>
      <w:marLeft w:val="0"/>
      <w:marRight w:val="0"/>
      <w:marTop w:val="0"/>
      <w:marBottom w:val="0"/>
      <w:divBdr>
        <w:top w:val="none" w:sz="0" w:space="0" w:color="auto"/>
        <w:left w:val="none" w:sz="0" w:space="0" w:color="auto"/>
        <w:bottom w:val="none" w:sz="0" w:space="0" w:color="auto"/>
        <w:right w:val="none" w:sz="0" w:space="0" w:color="auto"/>
      </w:divBdr>
      <w:divsChild>
        <w:div w:id="1291404393">
          <w:marLeft w:val="0"/>
          <w:marRight w:val="0"/>
          <w:marTop w:val="0"/>
          <w:marBottom w:val="0"/>
          <w:divBdr>
            <w:top w:val="none" w:sz="0" w:space="0" w:color="auto"/>
            <w:left w:val="none" w:sz="0" w:space="0" w:color="auto"/>
            <w:bottom w:val="none" w:sz="0" w:space="0" w:color="auto"/>
            <w:right w:val="none" w:sz="0" w:space="0" w:color="auto"/>
          </w:divBdr>
        </w:div>
        <w:div w:id="15162807">
          <w:marLeft w:val="0"/>
          <w:marRight w:val="0"/>
          <w:marTop w:val="0"/>
          <w:marBottom w:val="0"/>
          <w:divBdr>
            <w:top w:val="none" w:sz="0" w:space="0" w:color="auto"/>
            <w:left w:val="none" w:sz="0" w:space="0" w:color="auto"/>
            <w:bottom w:val="none" w:sz="0" w:space="0" w:color="auto"/>
            <w:right w:val="none" w:sz="0" w:space="0" w:color="auto"/>
          </w:divBdr>
        </w:div>
        <w:div w:id="1323580773">
          <w:marLeft w:val="0"/>
          <w:marRight w:val="0"/>
          <w:marTop w:val="0"/>
          <w:marBottom w:val="0"/>
          <w:divBdr>
            <w:top w:val="none" w:sz="0" w:space="0" w:color="auto"/>
            <w:left w:val="none" w:sz="0" w:space="0" w:color="auto"/>
            <w:bottom w:val="none" w:sz="0" w:space="0" w:color="auto"/>
            <w:right w:val="none" w:sz="0" w:space="0" w:color="auto"/>
          </w:divBdr>
        </w:div>
        <w:div w:id="1606422384">
          <w:marLeft w:val="0"/>
          <w:marRight w:val="0"/>
          <w:marTop w:val="0"/>
          <w:marBottom w:val="0"/>
          <w:divBdr>
            <w:top w:val="none" w:sz="0" w:space="0" w:color="auto"/>
            <w:left w:val="none" w:sz="0" w:space="0" w:color="auto"/>
            <w:bottom w:val="none" w:sz="0" w:space="0" w:color="auto"/>
            <w:right w:val="none" w:sz="0" w:space="0" w:color="auto"/>
          </w:divBdr>
        </w:div>
        <w:div w:id="1491367023">
          <w:marLeft w:val="0"/>
          <w:marRight w:val="0"/>
          <w:marTop w:val="0"/>
          <w:marBottom w:val="0"/>
          <w:divBdr>
            <w:top w:val="none" w:sz="0" w:space="0" w:color="auto"/>
            <w:left w:val="none" w:sz="0" w:space="0" w:color="auto"/>
            <w:bottom w:val="none" w:sz="0" w:space="0" w:color="auto"/>
            <w:right w:val="none" w:sz="0" w:space="0" w:color="auto"/>
          </w:divBdr>
        </w:div>
        <w:div w:id="2122650740">
          <w:marLeft w:val="0"/>
          <w:marRight w:val="0"/>
          <w:marTop w:val="0"/>
          <w:marBottom w:val="0"/>
          <w:divBdr>
            <w:top w:val="none" w:sz="0" w:space="0" w:color="auto"/>
            <w:left w:val="none" w:sz="0" w:space="0" w:color="auto"/>
            <w:bottom w:val="none" w:sz="0" w:space="0" w:color="auto"/>
            <w:right w:val="none" w:sz="0" w:space="0" w:color="auto"/>
          </w:divBdr>
        </w:div>
        <w:div w:id="597326039">
          <w:marLeft w:val="0"/>
          <w:marRight w:val="0"/>
          <w:marTop w:val="0"/>
          <w:marBottom w:val="0"/>
          <w:divBdr>
            <w:top w:val="none" w:sz="0" w:space="0" w:color="auto"/>
            <w:left w:val="none" w:sz="0" w:space="0" w:color="auto"/>
            <w:bottom w:val="none" w:sz="0" w:space="0" w:color="auto"/>
            <w:right w:val="none" w:sz="0" w:space="0" w:color="auto"/>
          </w:divBdr>
        </w:div>
        <w:div w:id="1913276139">
          <w:marLeft w:val="0"/>
          <w:marRight w:val="0"/>
          <w:marTop w:val="0"/>
          <w:marBottom w:val="0"/>
          <w:divBdr>
            <w:top w:val="none" w:sz="0" w:space="0" w:color="auto"/>
            <w:left w:val="none" w:sz="0" w:space="0" w:color="auto"/>
            <w:bottom w:val="none" w:sz="0" w:space="0" w:color="auto"/>
            <w:right w:val="none" w:sz="0" w:space="0" w:color="auto"/>
          </w:divBdr>
        </w:div>
        <w:div w:id="1196305540">
          <w:marLeft w:val="0"/>
          <w:marRight w:val="0"/>
          <w:marTop w:val="0"/>
          <w:marBottom w:val="0"/>
          <w:divBdr>
            <w:top w:val="none" w:sz="0" w:space="0" w:color="auto"/>
            <w:left w:val="none" w:sz="0" w:space="0" w:color="auto"/>
            <w:bottom w:val="none" w:sz="0" w:space="0" w:color="auto"/>
            <w:right w:val="none" w:sz="0" w:space="0" w:color="auto"/>
          </w:divBdr>
        </w:div>
        <w:div w:id="1699114400">
          <w:marLeft w:val="0"/>
          <w:marRight w:val="0"/>
          <w:marTop w:val="0"/>
          <w:marBottom w:val="0"/>
          <w:divBdr>
            <w:top w:val="none" w:sz="0" w:space="0" w:color="auto"/>
            <w:left w:val="none" w:sz="0" w:space="0" w:color="auto"/>
            <w:bottom w:val="none" w:sz="0" w:space="0" w:color="auto"/>
            <w:right w:val="none" w:sz="0" w:space="0" w:color="auto"/>
          </w:divBdr>
        </w:div>
        <w:div w:id="944726676">
          <w:marLeft w:val="0"/>
          <w:marRight w:val="0"/>
          <w:marTop w:val="0"/>
          <w:marBottom w:val="0"/>
          <w:divBdr>
            <w:top w:val="none" w:sz="0" w:space="0" w:color="auto"/>
            <w:left w:val="none" w:sz="0" w:space="0" w:color="auto"/>
            <w:bottom w:val="none" w:sz="0" w:space="0" w:color="auto"/>
            <w:right w:val="none" w:sz="0" w:space="0" w:color="auto"/>
          </w:divBdr>
        </w:div>
        <w:div w:id="1988775791">
          <w:marLeft w:val="0"/>
          <w:marRight w:val="0"/>
          <w:marTop w:val="0"/>
          <w:marBottom w:val="0"/>
          <w:divBdr>
            <w:top w:val="none" w:sz="0" w:space="0" w:color="auto"/>
            <w:left w:val="none" w:sz="0" w:space="0" w:color="auto"/>
            <w:bottom w:val="none" w:sz="0" w:space="0" w:color="auto"/>
            <w:right w:val="none" w:sz="0" w:space="0" w:color="auto"/>
          </w:divBdr>
        </w:div>
      </w:divsChild>
    </w:div>
    <w:div w:id="1693454896">
      <w:bodyDiv w:val="1"/>
      <w:marLeft w:val="0"/>
      <w:marRight w:val="0"/>
      <w:marTop w:val="0"/>
      <w:marBottom w:val="0"/>
      <w:divBdr>
        <w:top w:val="none" w:sz="0" w:space="0" w:color="auto"/>
        <w:left w:val="none" w:sz="0" w:space="0" w:color="auto"/>
        <w:bottom w:val="none" w:sz="0" w:space="0" w:color="auto"/>
        <w:right w:val="none" w:sz="0" w:space="0" w:color="auto"/>
      </w:divBdr>
    </w:div>
    <w:div w:id="1815247940">
      <w:bodyDiv w:val="1"/>
      <w:marLeft w:val="0"/>
      <w:marRight w:val="0"/>
      <w:marTop w:val="0"/>
      <w:marBottom w:val="0"/>
      <w:divBdr>
        <w:top w:val="none" w:sz="0" w:space="0" w:color="auto"/>
        <w:left w:val="none" w:sz="0" w:space="0" w:color="auto"/>
        <w:bottom w:val="none" w:sz="0" w:space="0" w:color="auto"/>
        <w:right w:val="none" w:sz="0" w:space="0" w:color="auto"/>
      </w:divBdr>
    </w:div>
    <w:div w:id="1907256148">
      <w:bodyDiv w:val="1"/>
      <w:marLeft w:val="0"/>
      <w:marRight w:val="0"/>
      <w:marTop w:val="0"/>
      <w:marBottom w:val="0"/>
      <w:divBdr>
        <w:top w:val="none" w:sz="0" w:space="0" w:color="auto"/>
        <w:left w:val="none" w:sz="0" w:space="0" w:color="auto"/>
        <w:bottom w:val="none" w:sz="0" w:space="0" w:color="auto"/>
        <w:right w:val="none" w:sz="0" w:space="0" w:color="auto"/>
      </w:divBdr>
    </w:div>
    <w:div w:id="1971785682">
      <w:bodyDiv w:val="1"/>
      <w:marLeft w:val="0"/>
      <w:marRight w:val="0"/>
      <w:marTop w:val="0"/>
      <w:marBottom w:val="0"/>
      <w:divBdr>
        <w:top w:val="none" w:sz="0" w:space="0" w:color="auto"/>
        <w:left w:val="none" w:sz="0" w:space="0" w:color="auto"/>
        <w:bottom w:val="none" w:sz="0" w:space="0" w:color="auto"/>
        <w:right w:val="none" w:sz="0" w:space="0" w:color="auto"/>
      </w:divBdr>
    </w:div>
    <w:div w:id="201105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338A7-D7F8-4D1E-A878-082A1C708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8</Pages>
  <Words>2492</Words>
  <Characters>14954</Characters>
  <Application>Microsoft Office Word</Application>
  <DocSecurity>0</DocSecurity>
  <Lines>124</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kasia</dc:creator>
  <cp:lastModifiedBy>Użytkownik systemu Windows</cp:lastModifiedBy>
  <cp:revision>11</cp:revision>
  <cp:lastPrinted>2019-09-30T08:29:00Z</cp:lastPrinted>
  <dcterms:created xsi:type="dcterms:W3CDTF">2019-09-19T10:26:00Z</dcterms:created>
  <dcterms:modified xsi:type="dcterms:W3CDTF">2019-09-30T08:29:00Z</dcterms:modified>
</cp:coreProperties>
</file>